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AD4" w:rsidRDefault="00AD5FD3" w:rsidP="00AD5FD3">
      <w:pPr>
        <w:jc w:val="center"/>
        <w:rPr>
          <w:rFonts w:ascii="Arial" w:hAnsi="Arial" w:cs="Arial"/>
          <w:b/>
          <w:sz w:val="24"/>
          <w:szCs w:val="24"/>
        </w:rPr>
      </w:pPr>
      <w:r>
        <w:rPr>
          <w:rFonts w:ascii="Arial" w:hAnsi="Arial" w:cs="Arial"/>
          <w:b/>
          <w:sz w:val="24"/>
          <w:szCs w:val="24"/>
        </w:rPr>
        <w:t>Commento alla</w:t>
      </w:r>
      <w:r w:rsidR="00A273D9">
        <w:rPr>
          <w:rFonts w:ascii="Arial" w:hAnsi="Arial" w:cs="Arial"/>
          <w:b/>
          <w:sz w:val="24"/>
          <w:szCs w:val="24"/>
        </w:rPr>
        <w:t xml:space="preserve"> circolare </w:t>
      </w:r>
      <w:r>
        <w:rPr>
          <w:rFonts w:ascii="Arial" w:hAnsi="Arial" w:cs="Arial"/>
          <w:b/>
          <w:sz w:val="24"/>
          <w:szCs w:val="24"/>
        </w:rPr>
        <w:t xml:space="preserve">n. 15 del 2013 del </w:t>
      </w:r>
      <w:r w:rsidR="00A273D9">
        <w:rPr>
          <w:rFonts w:ascii="Arial" w:hAnsi="Arial" w:cs="Arial"/>
          <w:b/>
          <w:sz w:val="24"/>
          <w:szCs w:val="24"/>
        </w:rPr>
        <w:t>Min</w:t>
      </w:r>
      <w:r>
        <w:rPr>
          <w:rFonts w:ascii="Arial" w:hAnsi="Arial" w:cs="Arial"/>
          <w:b/>
          <w:sz w:val="24"/>
          <w:szCs w:val="24"/>
        </w:rPr>
        <w:t>istero del  Lavoro</w:t>
      </w:r>
    </w:p>
    <w:p w:rsidR="00A273D9" w:rsidRDefault="00A273D9" w:rsidP="00A273D9">
      <w:pPr>
        <w:jc w:val="center"/>
        <w:rPr>
          <w:rFonts w:ascii="Arial" w:hAnsi="Arial" w:cs="Arial"/>
          <w:b/>
          <w:sz w:val="24"/>
          <w:szCs w:val="24"/>
        </w:rPr>
      </w:pPr>
    </w:p>
    <w:p w:rsidR="00A273D9" w:rsidRDefault="00A273D9" w:rsidP="00A273D9">
      <w:pPr>
        <w:jc w:val="both"/>
        <w:rPr>
          <w:rFonts w:ascii="Arial" w:hAnsi="Arial" w:cs="Arial"/>
          <w:sz w:val="24"/>
          <w:szCs w:val="24"/>
        </w:rPr>
      </w:pPr>
      <w:r>
        <w:rPr>
          <w:rFonts w:ascii="Arial" w:hAnsi="Arial" w:cs="Arial"/>
          <w:sz w:val="24"/>
          <w:szCs w:val="24"/>
        </w:rPr>
        <w:t xml:space="preserve">Il 29 marzo u.s. è stato </w:t>
      </w:r>
      <w:r w:rsidR="00787545">
        <w:rPr>
          <w:rFonts w:ascii="Arial" w:hAnsi="Arial" w:cs="Arial"/>
          <w:sz w:val="24"/>
          <w:szCs w:val="24"/>
        </w:rPr>
        <w:t xml:space="preserve">pubblicato in Gazzetta Ufficiale il </w:t>
      </w:r>
      <w:proofErr w:type="spellStart"/>
      <w:r w:rsidR="00787545">
        <w:rPr>
          <w:rFonts w:ascii="Arial" w:hAnsi="Arial" w:cs="Arial"/>
          <w:sz w:val="24"/>
          <w:szCs w:val="24"/>
        </w:rPr>
        <w:t>D.P.C.M.</w:t>
      </w:r>
      <w:proofErr w:type="spellEnd"/>
      <w:r w:rsidR="00787545">
        <w:rPr>
          <w:rFonts w:ascii="Arial" w:hAnsi="Arial" w:cs="Arial"/>
          <w:sz w:val="24"/>
          <w:szCs w:val="24"/>
        </w:rPr>
        <w:t xml:space="preserve"> 22 gennaio 2013 recante le modalità di attuazione delle misure sperimentali per l’incremento della produttività del lavoro nel periodo 1° gennaio – 31 dicembre 2013 (cd. detassazione 2013</w:t>
      </w:r>
      <w:r w:rsidR="00065A8F">
        <w:rPr>
          <w:rFonts w:ascii="Arial" w:hAnsi="Arial" w:cs="Arial"/>
          <w:sz w:val="24"/>
          <w:szCs w:val="24"/>
        </w:rPr>
        <w:t xml:space="preserve">; cfr. </w:t>
      </w:r>
      <w:hyperlink r:id="rId8" w:history="1">
        <w:r w:rsidR="00065A8F" w:rsidRPr="00065A8F">
          <w:rPr>
            <w:rStyle w:val="Collegamentoipertestuale"/>
            <w:rFonts w:ascii="Arial" w:hAnsi="Arial" w:cs="Arial"/>
            <w:sz w:val="24"/>
            <w:szCs w:val="24"/>
          </w:rPr>
          <w:t>News Confindustria 2 aprile 2013</w:t>
        </w:r>
      </w:hyperlink>
      <w:r w:rsidR="00787545">
        <w:rPr>
          <w:rFonts w:ascii="Arial" w:hAnsi="Arial" w:cs="Arial"/>
          <w:sz w:val="24"/>
          <w:szCs w:val="24"/>
        </w:rPr>
        <w:t>).</w:t>
      </w:r>
      <w:r w:rsidR="0085606D">
        <w:rPr>
          <w:rFonts w:ascii="Arial" w:hAnsi="Arial" w:cs="Arial"/>
          <w:sz w:val="24"/>
          <w:szCs w:val="24"/>
        </w:rPr>
        <w:t xml:space="preserve"> Il </w:t>
      </w:r>
      <w:proofErr w:type="spellStart"/>
      <w:r w:rsidR="0085606D">
        <w:rPr>
          <w:rFonts w:ascii="Arial" w:hAnsi="Arial" w:cs="Arial"/>
          <w:sz w:val="24"/>
          <w:szCs w:val="24"/>
        </w:rPr>
        <w:t>D.P.C.</w:t>
      </w:r>
      <w:r w:rsidR="00A5024D">
        <w:rPr>
          <w:rFonts w:ascii="Arial" w:hAnsi="Arial" w:cs="Arial"/>
          <w:sz w:val="24"/>
          <w:szCs w:val="24"/>
        </w:rPr>
        <w:t>M.</w:t>
      </w:r>
      <w:proofErr w:type="spellEnd"/>
      <w:r w:rsidR="00A5024D">
        <w:rPr>
          <w:rFonts w:ascii="Arial" w:hAnsi="Arial" w:cs="Arial"/>
          <w:sz w:val="24"/>
          <w:szCs w:val="24"/>
        </w:rPr>
        <w:t xml:space="preserve"> entra in vigore dal 13 aprile</w:t>
      </w:r>
      <w:r w:rsidR="0085606D">
        <w:rPr>
          <w:rFonts w:ascii="Arial" w:hAnsi="Arial" w:cs="Arial"/>
          <w:sz w:val="24"/>
          <w:szCs w:val="24"/>
        </w:rPr>
        <w:t xml:space="preserve"> 2013</w:t>
      </w:r>
      <w:r w:rsidR="0085606D" w:rsidRPr="00800E0A">
        <w:rPr>
          <w:rStyle w:val="Rimandonotaapidipagina"/>
          <w:rFonts w:ascii="Arial" w:hAnsi="Arial" w:cs="Arial"/>
          <w:sz w:val="24"/>
          <w:szCs w:val="24"/>
        </w:rPr>
        <w:footnoteReference w:id="1"/>
      </w:r>
      <w:r w:rsidR="0085606D">
        <w:rPr>
          <w:rFonts w:ascii="Arial" w:hAnsi="Arial" w:cs="Arial"/>
          <w:sz w:val="24"/>
          <w:szCs w:val="24"/>
        </w:rPr>
        <w:t>.</w:t>
      </w:r>
    </w:p>
    <w:p w:rsidR="00787545" w:rsidRDefault="00787545" w:rsidP="00A273D9">
      <w:pPr>
        <w:jc w:val="both"/>
        <w:rPr>
          <w:rFonts w:ascii="Arial" w:hAnsi="Arial" w:cs="Arial"/>
          <w:sz w:val="24"/>
          <w:szCs w:val="24"/>
        </w:rPr>
      </w:pPr>
      <w:r>
        <w:rPr>
          <w:rFonts w:ascii="Arial" w:hAnsi="Arial" w:cs="Arial"/>
          <w:sz w:val="24"/>
          <w:szCs w:val="24"/>
        </w:rPr>
        <w:t xml:space="preserve">Il Decreto dà attuazione e rende operativi i benefici fiscali </w:t>
      </w:r>
      <w:r w:rsidR="006747F0">
        <w:rPr>
          <w:rFonts w:ascii="Arial" w:hAnsi="Arial" w:cs="Arial"/>
          <w:sz w:val="24"/>
          <w:szCs w:val="24"/>
        </w:rPr>
        <w:t xml:space="preserve">sulla retribuzione di produttività </w:t>
      </w:r>
      <w:r w:rsidR="00B03584">
        <w:rPr>
          <w:rFonts w:ascii="Arial" w:hAnsi="Arial" w:cs="Arial"/>
          <w:sz w:val="24"/>
          <w:szCs w:val="24"/>
        </w:rPr>
        <w:t>prorogati</w:t>
      </w:r>
      <w:r w:rsidR="0085606D">
        <w:rPr>
          <w:rFonts w:ascii="Arial" w:hAnsi="Arial" w:cs="Arial"/>
          <w:sz w:val="24"/>
          <w:szCs w:val="24"/>
        </w:rPr>
        <w:t>,</w:t>
      </w:r>
      <w:r w:rsidR="00B03584">
        <w:rPr>
          <w:rFonts w:ascii="Arial" w:hAnsi="Arial" w:cs="Arial"/>
          <w:sz w:val="24"/>
          <w:szCs w:val="24"/>
        </w:rPr>
        <w:t xml:space="preserve"> per l’anno fiscale 2013</w:t>
      </w:r>
      <w:r w:rsidR="0085606D">
        <w:rPr>
          <w:rFonts w:ascii="Arial" w:hAnsi="Arial" w:cs="Arial"/>
          <w:sz w:val="24"/>
          <w:szCs w:val="24"/>
        </w:rPr>
        <w:t>,</w:t>
      </w:r>
      <w:r w:rsidR="00B03584">
        <w:rPr>
          <w:rFonts w:ascii="Arial" w:hAnsi="Arial" w:cs="Arial"/>
          <w:sz w:val="24"/>
          <w:szCs w:val="24"/>
        </w:rPr>
        <w:t xml:space="preserve"> dall’art. 1, commi 481 e 482</w:t>
      </w:r>
      <w:r w:rsidR="0085606D">
        <w:rPr>
          <w:rFonts w:ascii="Arial" w:hAnsi="Arial" w:cs="Arial"/>
          <w:sz w:val="24"/>
          <w:szCs w:val="24"/>
        </w:rPr>
        <w:t>,</w:t>
      </w:r>
      <w:r w:rsidR="00B03584">
        <w:rPr>
          <w:rFonts w:ascii="Arial" w:hAnsi="Arial" w:cs="Arial"/>
          <w:sz w:val="24"/>
          <w:szCs w:val="24"/>
        </w:rPr>
        <w:t xml:space="preserve"> della Legge n. 228/2012 (cd. legge di stabilità 2013).</w:t>
      </w:r>
    </w:p>
    <w:p w:rsidR="00B03584" w:rsidRDefault="00B03584" w:rsidP="00A273D9">
      <w:pPr>
        <w:jc w:val="both"/>
        <w:rPr>
          <w:rFonts w:ascii="Arial" w:hAnsi="Arial" w:cs="Arial"/>
          <w:sz w:val="24"/>
          <w:szCs w:val="24"/>
        </w:rPr>
      </w:pPr>
      <w:r>
        <w:rPr>
          <w:rFonts w:ascii="Arial" w:hAnsi="Arial" w:cs="Arial"/>
          <w:sz w:val="24"/>
          <w:szCs w:val="24"/>
        </w:rPr>
        <w:t xml:space="preserve">Poiché il testo del </w:t>
      </w:r>
      <w:proofErr w:type="spellStart"/>
      <w:r>
        <w:rPr>
          <w:rFonts w:ascii="Arial" w:hAnsi="Arial" w:cs="Arial"/>
          <w:sz w:val="24"/>
          <w:szCs w:val="24"/>
        </w:rPr>
        <w:t>D.P.C.M</w:t>
      </w:r>
      <w:proofErr w:type="spellEnd"/>
      <w:r>
        <w:rPr>
          <w:rFonts w:ascii="Arial" w:hAnsi="Arial" w:cs="Arial"/>
          <w:sz w:val="24"/>
          <w:szCs w:val="24"/>
        </w:rPr>
        <w:t xml:space="preserve">, pubblicato in G.U. è </w:t>
      </w:r>
      <w:r w:rsidR="0085606D">
        <w:rPr>
          <w:rFonts w:ascii="Arial" w:hAnsi="Arial" w:cs="Arial"/>
          <w:sz w:val="24"/>
          <w:szCs w:val="24"/>
        </w:rPr>
        <w:t xml:space="preserve">sostanzialmente </w:t>
      </w:r>
      <w:r>
        <w:rPr>
          <w:rFonts w:ascii="Arial" w:hAnsi="Arial" w:cs="Arial"/>
          <w:sz w:val="24"/>
          <w:szCs w:val="24"/>
        </w:rPr>
        <w:t xml:space="preserve">coincidente con quello allegato alla </w:t>
      </w:r>
      <w:hyperlink r:id="rId9" w:history="1">
        <w:r w:rsidRPr="00065A8F">
          <w:rPr>
            <w:rStyle w:val="Collegamentoipertestuale"/>
            <w:rFonts w:ascii="Arial" w:hAnsi="Arial" w:cs="Arial"/>
            <w:sz w:val="24"/>
            <w:szCs w:val="24"/>
          </w:rPr>
          <w:t>News Confindustria 23 gennaio 2013</w:t>
        </w:r>
      </w:hyperlink>
      <w:r w:rsidR="00065A8F">
        <w:rPr>
          <w:rFonts w:ascii="Arial" w:hAnsi="Arial" w:cs="Arial"/>
          <w:sz w:val="24"/>
          <w:szCs w:val="24"/>
        </w:rPr>
        <w:t>, restano ferme le primissime indicazioni fornite con tale informativa.</w:t>
      </w:r>
    </w:p>
    <w:p w:rsidR="00065A8F" w:rsidRDefault="00023791" w:rsidP="00A273D9">
      <w:pPr>
        <w:jc w:val="both"/>
        <w:rPr>
          <w:rFonts w:ascii="Arial" w:hAnsi="Arial" w:cs="Arial"/>
          <w:sz w:val="24"/>
          <w:szCs w:val="24"/>
        </w:rPr>
      </w:pPr>
      <w:r>
        <w:rPr>
          <w:rFonts w:ascii="Arial" w:hAnsi="Arial" w:cs="Arial"/>
          <w:sz w:val="24"/>
          <w:szCs w:val="24"/>
        </w:rPr>
        <w:t xml:space="preserve">Indicazioni che </w:t>
      </w:r>
      <w:r w:rsidR="006747F0">
        <w:rPr>
          <w:rFonts w:ascii="Arial" w:hAnsi="Arial" w:cs="Arial"/>
          <w:sz w:val="24"/>
          <w:szCs w:val="24"/>
        </w:rPr>
        <w:t xml:space="preserve">risultano </w:t>
      </w:r>
      <w:r>
        <w:rPr>
          <w:rFonts w:ascii="Arial" w:hAnsi="Arial" w:cs="Arial"/>
          <w:sz w:val="24"/>
          <w:szCs w:val="24"/>
        </w:rPr>
        <w:t xml:space="preserve">confermate dalla circolare n. </w:t>
      </w:r>
      <w:r w:rsidR="00E11325">
        <w:rPr>
          <w:rFonts w:ascii="Arial" w:hAnsi="Arial" w:cs="Arial"/>
          <w:sz w:val="24"/>
          <w:szCs w:val="24"/>
        </w:rPr>
        <w:t>15</w:t>
      </w:r>
      <w:r>
        <w:rPr>
          <w:rFonts w:ascii="Arial" w:hAnsi="Arial" w:cs="Arial"/>
          <w:sz w:val="24"/>
          <w:szCs w:val="24"/>
        </w:rPr>
        <w:t>/2013 de</w:t>
      </w:r>
      <w:r w:rsidR="0085606D">
        <w:rPr>
          <w:rFonts w:ascii="Arial" w:hAnsi="Arial" w:cs="Arial"/>
          <w:sz w:val="24"/>
          <w:szCs w:val="24"/>
        </w:rPr>
        <w:t>l Ministero del Lavoro e delle Politiche S</w:t>
      </w:r>
      <w:r w:rsidR="00065A8F">
        <w:rPr>
          <w:rFonts w:ascii="Arial" w:hAnsi="Arial" w:cs="Arial"/>
          <w:sz w:val="24"/>
          <w:szCs w:val="24"/>
        </w:rPr>
        <w:t xml:space="preserve">ociali </w:t>
      </w:r>
      <w:r w:rsidR="0085606D">
        <w:rPr>
          <w:rFonts w:ascii="Arial" w:hAnsi="Arial" w:cs="Arial"/>
          <w:sz w:val="24"/>
          <w:szCs w:val="24"/>
        </w:rPr>
        <w:t>che</w:t>
      </w:r>
      <w:r w:rsidR="006747F0">
        <w:rPr>
          <w:rFonts w:ascii="Arial" w:hAnsi="Arial" w:cs="Arial"/>
          <w:sz w:val="24"/>
          <w:szCs w:val="24"/>
        </w:rPr>
        <w:t xml:space="preserve"> </w:t>
      </w:r>
      <w:r w:rsidR="00065A8F">
        <w:rPr>
          <w:rFonts w:ascii="Arial" w:hAnsi="Arial" w:cs="Arial"/>
          <w:sz w:val="24"/>
          <w:szCs w:val="24"/>
        </w:rPr>
        <w:t xml:space="preserve">ha, inoltre, </w:t>
      </w:r>
      <w:r>
        <w:rPr>
          <w:rFonts w:ascii="Arial" w:hAnsi="Arial" w:cs="Arial"/>
          <w:sz w:val="24"/>
          <w:szCs w:val="24"/>
        </w:rPr>
        <w:t>fornito ulteriori indicazioni operative utili alla definizione di contratti collettivi di secondo livello che consentano di accedere al  beneficio fiscale.</w:t>
      </w:r>
    </w:p>
    <w:p w:rsidR="00023791" w:rsidRPr="008A073A" w:rsidRDefault="00023791" w:rsidP="008A073A">
      <w:pPr>
        <w:pStyle w:val="Titolo1"/>
      </w:pPr>
      <w:r w:rsidRPr="008A073A">
        <w:t>Modalità di accesso e misura del beneficio.</w:t>
      </w:r>
    </w:p>
    <w:p w:rsidR="006E6AC1" w:rsidRDefault="006E6AC1" w:rsidP="006E6AC1">
      <w:pPr>
        <w:jc w:val="both"/>
        <w:rPr>
          <w:rFonts w:ascii="Arial" w:hAnsi="Arial" w:cs="Arial"/>
          <w:sz w:val="24"/>
          <w:szCs w:val="24"/>
        </w:rPr>
      </w:pPr>
      <w:r>
        <w:rPr>
          <w:rFonts w:ascii="Arial" w:hAnsi="Arial" w:cs="Arial"/>
          <w:sz w:val="24"/>
          <w:szCs w:val="24"/>
        </w:rPr>
        <w:t>A</w:t>
      </w:r>
      <w:r w:rsidR="00023791">
        <w:rPr>
          <w:rFonts w:ascii="Arial" w:hAnsi="Arial" w:cs="Arial"/>
          <w:sz w:val="24"/>
          <w:szCs w:val="24"/>
        </w:rPr>
        <w:t xml:space="preserve">nalogamente a quanto previsto per l’anno 2012, </w:t>
      </w:r>
      <w:r>
        <w:rPr>
          <w:rFonts w:ascii="Arial" w:hAnsi="Arial" w:cs="Arial"/>
          <w:sz w:val="24"/>
          <w:szCs w:val="24"/>
        </w:rPr>
        <w:t>presupposto necessario per poter accedere alla detassazione è che si tratti di somme erogate a titolo di retribuzione di produttività sulla base di contratti collettivi di livello aziendale e territoriale.</w:t>
      </w:r>
    </w:p>
    <w:p w:rsidR="00ED7417" w:rsidRDefault="006E6AC1" w:rsidP="006E6AC1">
      <w:pPr>
        <w:jc w:val="both"/>
        <w:rPr>
          <w:rFonts w:ascii="Arial" w:hAnsi="Arial" w:cs="Arial"/>
          <w:sz w:val="24"/>
          <w:szCs w:val="24"/>
        </w:rPr>
      </w:pPr>
      <w:r>
        <w:rPr>
          <w:rFonts w:ascii="Arial" w:hAnsi="Arial" w:cs="Arial"/>
          <w:sz w:val="24"/>
          <w:szCs w:val="24"/>
        </w:rPr>
        <w:t xml:space="preserve">L’art. 1 del </w:t>
      </w:r>
      <w:proofErr w:type="spellStart"/>
      <w:r>
        <w:rPr>
          <w:rFonts w:ascii="Arial" w:hAnsi="Arial" w:cs="Arial"/>
          <w:sz w:val="24"/>
          <w:szCs w:val="24"/>
        </w:rPr>
        <w:t>D.P.C.M.</w:t>
      </w:r>
      <w:proofErr w:type="spellEnd"/>
      <w:r>
        <w:rPr>
          <w:rFonts w:ascii="Arial" w:hAnsi="Arial" w:cs="Arial"/>
          <w:sz w:val="24"/>
          <w:szCs w:val="24"/>
        </w:rPr>
        <w:t xml:space="preserve"> prevede, inoltre, che tali contratti devono essere stipulati “</w:t>
      </w:r>
      <w:r>
        <w:rPr>
          <w:rFonts w:ascii="Arial" w:hAnsi="Arial" w:cs="Arial"/>
          <w:i/>
          <w:sz w:val="24"/>
          <w:szCs w:val="24"/>
        </w:rPr>
        <w:t xml:space="preserve">ai sensi della normativa di legge e degli accordi interconfederali vigenti, da associazioni dei lavoratori comparativamente più rappresentative </w:t>
      </w:r>
      <w:r w:rsidR="00E0439E">
        <w:rPr>
          <w:rFonts w:ascii="Arial" w:hAnsi="Arial" w:cs="Arial"/>
          <w:i/>
          <w:sz w:val="24"/>
          <w:szCs w:val="24"/>
        </w:rPr>
        <w:t>sul piano nazionale</w:t>
      </w:r>
      <w:r w:rsidR="00ED7417">
        <w:rPr>
          <w:rFonts w:ascii="Arial" w:hAnsi="Arial" w:cs="Arial"/>
          <w:i/>
          <w:sz w:val="24"/>
          <w:szCs w:val="24"/>
        </w:rPr>
        <w:t>, ovvero dalle loro rappresentanze sindacali operanti in azienda</w:t>
      </w:r>
      <w:r w:rsidR="00ED7417">
        <w:rPr>
          <w:rFonts w:ascii="Arial" w:hAnsi="Arial" w:cs="Arial"/>
          <w:sz w:val="24"/>
          <w:szCs w:val="24"/>
        </w:rPr>
        <w:t>”.</w:t>
      </w:r>
    </w:p>
    <w:p w:rsidR="00023791" w:rsidRDefault="00934C34" w:rsidP="00BC50B9">
      <w:pPr>
        <w:jc w:val="both"/>
        <w:rPr>
          <w:rFonts w:ascii="Arial" w:hAnsi="Arial" w:cs="Arial"/>
          <w:sz w:val="24"/>
          <w:szCs w:val="24"/>
        </w:rPr>
      </w:pPr>
      <w:r>
        <w:rPr>
          <w:rFonts w:ascii="Arial" w:hAnsi="Arial" w:cs="Arial"/>
          <w:sz w:val="24"/>
          <w:szCs w:val="24"/>
        </w:rPr>
        <w:t>Sono quindi abilitati alla stipulazioni di a</w:t>
      </w:r>
      <w:r w:rsidR="00BC50B9">
        <w:rPr>
          <w:rFonts w:ascii="Arial" w:hAnsi="Arial" w:cs="Arial"/>
          <w:sz w:val="24"/>
          <w:szCs w:val="24"/>
        </w:rPr>
        <w:t>ccordi di secondo livello utili per accedere al beneficio fiscale:</w:t>
      </w:r>
    </w:p>
    <w:p w:rsidR="00BC50B9" w:rsidRDefault="00BC50B9" w:rsidP="00BC50B9">
      <w:pPr>
        <w:pStyle w:val="Paragrafoelenco"/>
        <w:numPr>
          <w:ilvl w:val="0"/>
          <w:numId w:val="1"/>
        </w:numPr>
        <w:ind w:left="284" w:hanging="284"/>
        <w:jc w:val="both"/>
        <w:rPr>
          <w:rFonts w:ascii="Arial" w:hAnsi="Arial" w:cs="Arial"/>
          <w:sz w:val="24"/>
          <w:szCs w:val="24"/>
        </w:rPr>
      </w:pPr>
      <w:r>
        <w:rPr>
          <w:rFonts w:ascii="Arial" w:hAnsi="Arial" w:cs="Arial"/>
          <w:sz w:val="24"/>
          <w:szCs w:val="24"/>
        </w:rPr>
        <w:t>le associazioni sindacali comparativamente più rappresentative sul piano nazionale;</w:t>
      </w:r>
    </w:p>
    <w:p w:rsidR="00BC50B9" w:rsidRDefault="00BC50B9" w:rsidP="00BC50B9">
      <w:pPr>
        <w:pStyle w:val="Paragrafoelenco"/>
        <w:numPr>
          <w:ilvl w:val="0"/>
          <w:numId w:val="1"/>
        </w:numPr>
        <w:ind w:left="284" w:hanging="284"/>
        <w:jc w:val="both"/>
        <w:rPr>
          <w:rFonts w:ascii="Arial" w:hAnsi="Arial" w:cs="Arial"/>
          <w:sz w:val="24"/>
          <w:szCs w:val="24"/>
        </w:rPr>
      </w:pPr>
      <w:r>
        <w:rPr>
          <w:rFonts w:ascii="Arial" w:hAnsi="Arial" w:cs="Arial"/>
          <w:sz w:val="24"/>
          <w:szCs w:val="24"/>
        </w:rPr>
        <w:t>le loro rappresentanze operanti in azienda.</w:t>
      </w:r>
    </w:p>
    <w:p w:rsidR="00BC50B9" w:rsidRDefault="00BC50B9" w:rsidP="00BC50B9">
      <w:pPr>
        <w:jc w:val="both"/>
        <w:rPr>
          <w:rFonts w:ascii="Arial" w:hAnsi="Arial" w:cs="Arial"/>
          <w:sz w:val="24"/>
          <w:szCs w:val="24"/>
        </w:rPr>
      </w:pPr>
      <w:r>
        <w:rPr>
          <w:rFonts w:ascii="Arial" w:hAnsi="Arial" w:cs="Arial"/>
          <w:sz w:val="24"/>
          <w:szCs w:val="24"/>
        </w:rPr>
        <w:t xml:space="preserve">Con riferimento alle rappresentanze aziendali, </w:t>
      </w:r>
      <w:r w:rsidRPr="00BC50B9">
        <w:rPr>
          <w:rFonts w:ascii="Arial" w:hAnsi="Arial" w:cs="Arial"/>
          <w:sz w:val="24"/>
          <w:szCs w:val="24"/>
          <w:u w:val="single"/>
        </w:rPr>
        <w:t>la circolare precisa che sono legittimate tanto le RSA quanto le RSU</w:t>
      </w:r>
      <w:r w:rsidRPr="00BC50B9">
        <w:rPr>
          <w:rFonts w:ascii="Arial" w:hAnsi="Arial" w:cs="Arial"/>
          <w:sz w:val="24"/>
          <w:szCs w:val="24"/>
        </w:rPr>
        <w:t xml:space="preserve">, </w:t>
      </w:r>
      <w:r>
        <w:rPr>
          <w:rFonts w:ascii="Arial" w:hAnsi="Arial" w:cs="Arial"/>
          <w:sz w:val="24"/>
          <w:szCs w:val="24"/>
        </w:rPr>
        <w:t xml:space="preserve">anche a ragione del richiamo agli accordi interconfederali operato dal </w:t>
      </w:r>
      <w:proofErr w:type="spellStart"/>
      <w:r>
        <w:rPr>
          <w:rFonts w:ascii="Arial" w:hAnsi="Arial" w:cs="Arial"/>
          <w:sz w:val="24"/>
          <w:szCs w:val="24"/>
        </w:rPr>
        <w:t>D.P.C.M</w:t>
      </w:r>
      <w:proofErr w:type="spellEnd"/>
      <w:r>
        <w:rPr>
          <w:rFonts w:ascii="Arial" w:hAnsi="Arial" w:cs="Arial"/>
          <w:sz w:val="24"/>
          <w:szCs w:val="24"/>
        </w:rPr>
        <w:t>.</w:t>
      </w:r>
      <w:r w:rsidR="0085606D">
        <w:rPr>
          <w:rFonts w:ascii="Arial" w:hAnsi="Arial" w:cs="Arial"/>
          <w:sz w:val="24"/>
          <w:szCs w:val="24"/>
        </w:rPr>
        <w:t>.</w:t>
      </w:r>
    </w:p>
    <w:p w:rsidR="00505FF0" w:rsidRDefault="00505FF0" w:rsidP="00BC50B9">
      <w:pPr>
        <w:jc w:val="both"/>
        <w:rPr>
          <w:rFonts w:ascii="Arial" w:hAnsi="Arial" w:cs="Arial"/>
          <w:sz w:val="24"/>
          <w:szCs w:val="24"/>
        </w:rPr>
      </w:pPr>
      <w:r>
        <w:rPr>
          <w:rFonts w:ascii="Arial" w:hAnsi="Arial" w:cs="Arial"/>
          <w:sz w:val="24"/>
          <w:szCs w:val="24"/>
        </w:rPr>
        <w:t xml:space="preserve">Per quanto riguarda le associazioni sindacali, invece, è necessario che rispettino il requisito della </w:t>
      </w:r>
      <w:r w:rsidRPr="00505FF0">
        <w:rPr>
          <w:rFonts w:ascii="Arial" w:hAnsi="Arial" w:cs="Arial"/>
          <w:sz w:val="24"/>
          <w:szCs w:val="24"/>
          <w:u w:val="single"/>
        </w:rPr>
        <w:t>maggiore rappresentatività comparativa sul piano nazionale</w:t>
      </w:r>
      <w:r>
        <w:rPr>
          <w:rFonts w:ascii="Arial" w:hAnsi="Arial" w:cs="Arial"/>
          <w:sz w:val="24"/>
          <w:szCs w:val="24"/>
        </w:rPr>
        <w:t>.</w:t>
      </w:r>
    </w:p>
    <w:p w:rsidR="00BC50B9" w:rsidRDefault="00505FF0" w:rsidP="00BC50B9">
      <w:pPr>
        <w:jc w:val="both"/>
        <w:rPr>
          <w:rFonts w:ascii="Arial" w:hAnsi="Arial" w:cs="Arial"/>
          <w:sz w:val="24"/>
          <w:szCs w:val="24"/>
        </w:rPr>
      </w:pPr>
      <w:r>
        <w:rPr>
          <w:rFonts w:ascii="Arial" w:hAnsi="Arial" w:cs="Arial"/>
          <w:sz w:val="24"/>
          <w:szCs w:val="24"/>
        </w:rPr>
        <w:lastRenderedPageBreak/>
        <w:t xml:space="preserve">Possono beneficiare della “detassazione” solo le somme erogate sulla base di </w:t>
      </w:r>
      <w:r w:rsidRPr="00505FF0">
        <w:rPr>
          <w:rFonts w:ascii="Arial" w:hAnsi="Arial" w:cs="Arial"/>
          <w:sz w:val="24"/>
          <w:szCs w:val="24"/>
          <w:u w:val="single"/>
        </w:rPr>
        <w:t>contratti collettivi di secondo livello</w:t>
      </w:r>
      <w:r w:rsidR="006747F0" w:rsidRPr="006747F0">
        <w:rPr>
          <w:rFonts w:ascii="Arial" w:hAnsi="Arial" w:cs="Arial"/>
          <w:sz w:val="24"/>
          <w:szCs w:val="24"/>
        </w:rPr>
        <w:t xml:space="preserve"> </w:t>
      </w:r>
      <w:r w:rsidR="006747F0">
        <w:rPr>
          <w:rFonts w:ascii="Arial" w:hAnsi="Arial" w:cs="Arial"/>
          <w:sz w:val="24"/>
          <w:szCs w:val="24"/>
        </w:rPr>
        <w:t>(aziendali o territoriali)</w:t>
      </w:r>
      <w:r>
        <w:rPr>
          <w:rFonts w:ascii="Arial" w:hAnsi="Arial" w:cs="Arial"/>
          <w:sz w:val="24"/>
          <w:szCs w:val="24"/>
        </w:rPr>
        <w:t xml:space="preserve">, di modo che, precisa la circolare, non possono accedere al beneficio fiscale </w:t>
      </w:r>
      <w:r w:rsidR="006747F0">
        <w:rPr>
          <w:rFonts w:ascii="Arial" w:hAnsi="Arial" w:cs="Arial"/>
          <w:sz w:val="24"/>
          <w:szCs w:val="24"/>
        </w:rPr>
        <w:t xml:space="preserve">quelle </w:t>
      </w:r>
      <w:r>
        <w:rPr>
          <w:rFonts w:ascii="Arial" w:hAnsi="Arial" w:cs="Arial"/>
          <w:sz w:val="24"/>
          <w:szCs w:val="24"/>
        </w:rPr>
        <w:t>erogate</w:t>
      </w:r>
      <w:r w:rsidR="006747F0">
        <w:rPr>
          <w:rFonts w:ascii="Arial" w:hAnsi="Arial" w:cs="Arial"/>
          <w:sz w:val="24"/>
          <w:szCs w:val="24"/>
        </w:rPr>
        <w:t>, invece,</w:t>
      </w:r>
      <w:r>
        <w:rPr>
          <w:rFonts w:ascii="Arial" w:hAnsi="Arial" w:cs="Arial"/>
          <w:sz w:val="24"/>
          <w:szCs w:val="24"/>
        </w:rPr>
        <w:t xml:space="preserve"> in base a contratti nazionali di categoria.</w:t>
      </w:r>
    </w:p>
    <w:p w:rsidR="00505FF0" w:rsidRDefault="00585749" w:rsidP="00BC50B9">
      <w:pPr>
        <w:jc w:val="both"/>
        <w:rPr>
          <w:rFonts w:ascii="Arial" w:hAnsi="Arial" w:cs="Arial"/>
          <w:sz w:val="24"/>
          <w:szCs w:val="24"/>
        </w:rPr>
      </w:pPr>
      <w:r>
        <w:rPr>
          <w:rFonts w:ascii="Arial" w:hAnsi="Arial" w:cs="Arial"/>
          <w:sz w:val="24"/>
          <w:szCs w:val="24"/>
        </w:rPr>
        <w:t xml:space="preserve">La circolare precisa, inoltre, che per le aziende prive di rappresentanze aziendali, </w:t>
      </w:r>
      <w:r w:rsidRPr="00585749">
        <w:rPr>
          <w:rFonts w:ascii="Arial" w:hAnsi="Arial" w:cs="Arial"/>
          <w:sz w:val="24"/>
          <w:szCs w:val="24"/>
          <w:u w:val="single"/>
        </w:rPr>
        <w:t>i contratti collettivi aziendali potranno validamente essere sottoscritti dalle associazioni sindacali di livello territoriale</w:t>
      </w:r>
      <w:r>
        <w:rPr>
          <w:rFonts w:ascii="Arial" w:hAnsi="Arial" w:cs="Arial"/>
          <w:sz w:val="24"/>
          <w:szCs w:val="24"/>
        </w:rPr>
        <w:t>.</w:t>
      </w:r>
    </w:p>
    <w:p w:rsidR="00585749" w:rsidRDefault="00585749" w:rsidP="00BC50B9">
      <w:pPr>
        <w:jc w:val="both"/>
        <w:rPr>
          <w:rFonts w:ascii="Arial" w:hAnsi="Arial" w:cs="Arial"/>
          <w:sz w:val="24"/>
          <w:szCs w:val="24"/>
        </w:rPr>
      </w:pPr>
      <w:r>
        <w:rPr>
          <w:rFonts w:ascii="Arial" w:hAnsi="Arial" w:cs="Arial"/>
          <w:sz w:val="24"/>
          <w:szCs w:val="24"/>
        </w:rPr>
        <w:t>Sotto il profilo più strettamente fiscale, i</w:t>
      </w:r>
      <w:r w:rsidR="00961AA2">
        <w:rPr>
          <w:rFonts w:ascii="Arial" w:hAnsi="Arial" w:cs="Arial"/>
          <w:sz w:val="24"/>
          <w:szCs w:val="24"/>
        </w:rPr>
        <w:t xml:space="preserve">l </w:t>
      </w:r>
      <w:proofErr w:type="spellStart"/>
      <w:r w:rsidR="00961AA2">
        <w:rPr>
          <w:rFonts w:ascii="Arial" w:hAnsi="Arial" w:cs="Arial"/>
          <w:sz w:val="24"/>
          <w:szCs w:val="24"/>
        </w:rPr>
        <w:t>D.P.C.M.</w:t>
      </w:r>
      <w:proofErr w:type="spellEnd"/>
      <w:r w:rsidR="00961AA2">
        <w:rPr>
          <w:rFonts w:ascii="Arial" w:hAnsi="Arial" w:cs="Arial"/>
          <w:sz w:val="24"/>
          <w:szCs w:val="24"/>
        </w:rPr>
        <w:t xml:space="preserve"> </w:t>
      </w:r>
      <w:r>
        <w:rPr>
          <w:rFonts w:ascii="Arial" w:hAnsi="Arial" w:cs="Arial"/>
          <w:sz w:val="24"/>
          <w:szCs w:val="24"/>
        </w:rPr>
        <w:t>prevede che:</w:t>
      </w:r>
    </w:p>
    <w:p w:rsidR="00585749" w:rsidRDefault="00585749" w:rsidP="00585749">
      <w:pPr>
        <w:pStyle w:val="Paragrafoelenco"/>
        <w:numPr>
          <w:ilvl w:val="0"/>
          <w:numId w:val="2"/>
        </w:numPr>
        <w:ind w:left="284" w:hanging="284"/>
        <w:jc w:val="both"/>
        <w:rPr>
          <w:rFonts w:ascii="Arial" w:hAnsi="Arial" w:cs="Arial"/>
          <w:sz w:val="24"/>
          <w:szCs w:val="24"/>
        </w:rPr>
      </w:pPr>
      <w:r>
        <w:rPr>
          <w:rFonts w:ascii="Arial" w:hAnsi="Arial" w:cs="Arial"/>
          <w:sz w:val="24"/>
          <w:szCs w:val="24"/>
        </w:rPr>
        <w:t>l’</w:t>
      </w:r>
      <w:r w:rsidR="00961AA2">
        <w:rPr>
          <w:rFonts w:ascii="Arial" w:hAnsi="Arial" w:cs="Arial"/>
          <w:sz w:val="24"/>
          <w:szCs w:val="24"/>
        </w:rPr>
        <w:t>aliquota dell’</w:t>
      </w:r>
      <w:r w:rsidRPr="00961AA2">
        <w:rPr>
          <w:rFonts w:ascii="Arial" w:hAnsi="Arial" w:cs="Arial"/>
          <w:sz w:val="24"/>
          <w:szCs w:val="24"/>
          <w:u w:val="single"/>
        </w:rPr>
        <w:t>imposta sostitutiva</w:t>
      </w:r>
      <w:r>
        <w:rPr>
          <w:rFonts w:ascii="Arial" w:hAnsi="Arial" w:cs="Arial"/>
          <w:sz w:val="24"/>
          <w:szCs w:val="24"/>
        </w:rPr>
        <w:t xml:space="preserve"> </w:t>
      </w:r>
      <w:r w:rsidR="00961AA2">
        <w:rPr>
          <w:rFonts w:ascii="Arial" w:hAnsi="Arial" w:cs="Arial"/>
          <w:sz w:val="24"/>
          <w:szCs w:val="24"/>
        </w:rPr>
        <w:t xml:space="preserve">sul reddito delle persone fisiche e delle addizionali regionali e comunali è pari al </w:t>
      </w:r>
      <w:r w:rsidR="00961AA2" w:rsidRPr="00961AA2">
        <w:rPr>
          <w:rFonts w:ascii="Arial" w:hAnsi="Arial" w:cs="Arial"/>
          <w:sz w:val="24"/>
          <w:szCs w:val="24"/>
          <w:u w:val="single"/>
        </w:rPr>
        <w:t>10%</w:t>
      </w:r>
      <w:r w:rsidR="00961AA2">
        <w:rPr>
          <w:rFonts w:ascii="Arial" w:hAnsi="Arial" w:cs="Arial"/>
          <w:sz w:val="24"/>
          <w:szCs w:val="24"/>
        </w:rPr>
        <w:t>;</w:t>
      </w:r>
    </w:p>
    <w:p w:rsidR="00961AA2" w:rsidRDefault="00961AA2" w:rsidP="00585749">
      <w:pPr>
        <w:pStyle w:val="Paragrafoelenco"/>
        <w:numPr>
          <w:ilvl w:val="0"/>
          <w:numId w:val="2"/>
        </w:numPr>
        <w:ind w:left="284" w:hanging="284"/>
        <w:jc w:val="both"/>
        <w:rPr>
          <w:rFonts w:ascii="Arial" w:hAnsi="Arial" w:cs="Arial"/>
          <w:sz w:val="24"/>
          <w:szCs w:val="24"/>
        </w:rPr>
      </w:pPr>
      <w:r>
        <w:rPr>
          <w:rFonts w:ascii="Arial" w:hAnsi="Arial" w:cs="Arial"/>
          <w:sz w:val="24"/>
          <w:szCs w:val="24"/>
        </w:rPr>
        <w:t>la detassazione è applicabile esclusivamente a</w:t>
      </w:r>
      <w:r w:rsidR="00BD76D2">
        <w:rPr>
          <w:rFonts w:ascii="Arial" w:hAnsi="Arial" w:cs="Arial"/>
          <w:sz w:val="24"/>
          <w:szCs w:val="24"/>
        </w:rPr>
        <w:t xml:space="preserve"> favore d</w:t>
      </w:r>
      <w:r>
        <w:rPr>
          <w:rFonts w:ascii="Arial" w:hAnsi="Arial" w:cs="Arial"/>
          <w:sz w:val="24"/>
          <w:szCs w:val="24"/>
        </w:rPr>
        <w:t xml:space="preserve">i titolari di reddito da lavoro dipendente </w:t>
      </w:r>
      <w:r w:rsidRPr="00961AA2">
        <w:rPr>
          <w:rFonts w:ascii="Arial" w:hAnsi="Arial" w:cs="Arial"/>
          <w:sz w:val="24"/>
          <w:szCs w:val="24"/>
          <w:u w:val="single"/>
        </w:rPr>
        <w:t>non superiore nell’anno 2012</w:t>
      </w:r>
      <w:r>
        <w:rPr>
          <w:rFonts w:ascii="Arial" w:hAnsi="Arial" w:cs="Arial"/>
          <w:sz w:val="24"/>
          <w:szCs w:val="24"/>
          <w:u w:val="single"/>
        </w:rPr>
        <w:t xml:space="preserve"> ad euro 40.000</w:t>
      </w:r>
      <w:r>
        <w:rPr>
          <w:rFonts w:ascii="Arial" w:hAnsi="Arial" w:cs="Arial"/>
          <w:sz w:val="24"/>
          <w:szCs w:val="24"/>
        </w:rPr>
        <w:t>, al lordo delle somme assoggettate al beneficio della detassazione nel 2012;</w:t>
      </w:r>
    </w:p>
    <w:p w:rsidR="00961AA2" w:rsidRDefault="00961AA2" w:rsidP="00961AA2">
      <w:pPr>
        <w:pStyle w:val="Paragrafoelenco"/>
        <w:numPr>
          <w:ilvl w:val="0"/>
          <w:numId w:val="2"/>
        </w:numPr>
        <w:ind w:left="284" w:hanging="284"/>
        <w:jc w:val="both"/>
        <w:rPr>
          <w:rFonts w:ascii="Arial" w:hAnsi="Arial" w:cs="Arial"/>
          <w:sz w:val="24"/>
          <w:szCs w:val="24"/>
        </w:rPr>
      </w:pPr>
      <w:r w:rsidRPr="00961AA2">
        <w:rPr>
          <w:rFonts w:ascii="Arial" w:hAnsi="Arial" w:cs="Arial"/>
          <w:sz w:val="24"/>
          <w:szCs w:val="24"/>
        </w:rPr>
        <w:t xml:space="preserve">la retribuzione di produttività ammessa a beneficiare della detassazione per l’anno 2013 </w:t>
      </w:r>
      <w:r w:rsidRPr="00961AA2">
        <w:rPr>
          <w:rFonts w:ascii="Arial" w:hAnsi="Arial" w:cs="Arial"/>
          <w:sz w:val="24"/>
          <w:szCs w:val="24"/>
          <w:u w:val="single"/>
        </w:rPr>
        <w:t>non può essere superiore ad euro 2.500 lordi</w:t>
      </w:r>
      <w:r w:rsidRPr="00961AA2">
        <w:rPr>
          <w:rFonts w:ascii="Arial" w:hAnsi="Arial" w:cs="Arial"/>
          <w:sz w:val="24"/>
          <w:szCs w:val="24"/>
        </w:rPr>
        <w:t>;</w:t>
      </w:r>
    </w:p>
    <w:p w:rsidR="00961AA2" w:rsidRDefault="00961AA2" w:rsidP="00961AA2">
      <w:pPr>
        <w:pStyle w:val="Paragrafoelenco"/>
        <w:numPr>
          <w:ilvl w:val="0"/>
          <w:numId w:val="2"/>
        </w:numPr>
        <w:ind w:left="284" w:hanging="284"/>
        <w:jc w:val="both"/>
        <w:rPr>
          <w:rFonts w:ascii="Arial" w:hAnsi="Arial" w:cs="Arial"/>
          <w:sz w:val="24"/>
          <w:szCs w:val="24"/>
        </w:rPr>
      </w:pPr>
      <w:r w:rsidRPr="00961AA2">
        <w:rPr>
          <w:rFonts w:ascii="Arial" w:hAnsi="Arial" w:cs="Arial"/>
          <w:sz w:val="24"/>
          <w:szCs w:val="24"/>
        </w:rPr>
        <w:t xml:space="preserve">restano applicabili, in quanto compatibili, le disposizioni dei commi da </w:t>
      </w:r>
      <w:smartTag w:uri="urn:schemas-microsoft-com:office:smarttags" w:element="metricconverter">
        <w:smartTagPr>
          <w:attr w:name="ProductID" w:val="2 a"/>
        </w:smartTagPr>
        <w:r w:rsidRPr="00961AA2">
          <w:rPr>
            <w:rFonts w:ascii="Arial" w:hAnsi="Arial" w:cs="Arial"/>
            <w:sz w:val="24"/>
            <w:szCs w:val="24"/>
          </w:rPr>
          <w:t>2 a</w:t>
        </w:r>
      </w:smartTag>
      <w:r w:rsidRPr="00961AA2">
        <w:rPr>
          <w:rFonts w:ascii="Arial" w:hAnsi="Arial" w:cs="Arial"/>
          <w:sz w:val="24"/>
          <w:szCs w:val="24"/>
        </w:rPr>
        <w:t xml:space="preserve"> 4 dell’art. 2 del D.L. n. 93/2008, in materia di formazione del reddito ai fini fiscali e della determinazione della situazione economica equivalente, alla applicabilità della imposta sostitutiva da parte del sostituto d’imposta, all’accertamento, alla riscossione, alle sanzioni ed al contenzioso</w:t>
      </w:r>
      <w:r w:rsidR="007E2DDC">
        <w:rPr>
          <w:rFonts w:ascii="Arial" w:hAnsi="Arial" w:cs="Arial"/>
          <w:sz w:val="24"/>
          <w:szCs w:val="24"/>
        </w:rPr>
        <w:t>.</w:t>
      </w:r>
    </w:p>
    <w:p w:rsidR="007E2DDC" w:rsidRDefault="007E2DDC" w:rsidP="007F07E4">
      <w:pPr>
        <w:pStyle w:val="Titolo1"/>
        <w:ind w:left="284" w:hanging="284"/>
      </w:pPr>
      <w:r>
        <w:t>Le somme ammesse al beneficio: la retribuzione di produttività.</w:t>
      </w:r>
    </w:p>
    <w:p w:rsidR="007E2DDC" w:rsidRDefault="007E2DDC" w:rsidP="007E2DDC">
      <w:pPr>
        <w:jc w:val="both"/>
        <w:rPr>
          <w:rFonts w:ascii="Arial" w:hAnsi="Arial" w:cs="Arial"/>
          <w:sz w:val="24"/>
          <w:szCs w:val="24"/>
        </w:rPr>
      </w:pPr>
      <w:r>
        <w:rPr>
          <w:rFonts w:ascii="Arial" w:hAnsi="Arial" w:cs="Arial"/>
          <w:sz w:val="24"/>
          <w:szCs w:val="24"/>
        </w:rPr>
        <w:t xml:space="preserve">Per quanto riguarda le somme ammesse al beneficio fiscale, la detassazione 2013 si distingue </w:t>
      </w:r>
      <w:r w:rsidR="00BE3F93">
        <w:rPr>
          <w:rFonts w:ascii="Arial" w:hAnsi="Arial" w:cs="Arial"/>
          <w:sz w:val="24"/>
          <w:szCs w:val="24"/>
        </w:rPr>
        <w:t>dalle analoghe misure adottate negli anni precedenti</w:t>
      </w:r>
      <w:r w:rsidR="009E7A45">
        <w:rPr>
          <w:rFonts w:ascii="Arial" w:hAnsi="Arial" w:cs="Arial"/>
          <w:sz w:val="24"/>
          <w:szCs w:val="24"/>
        </w:rPr>
        <w:t xml:space="preserve"> perché adotta </w:t>
      </w:r>
      <w:r w:rsidR="009E7A45" w:rsidRPr="00D73AAD">
        <w:rPr>
          <w:rFonts w:ascii="Arial" w:hAnsi="Arial" w:cs="Arial"/>
          <w:sz w:val="24"/>
          <w:szCs w:val="24"/>
          <w:u w:val="single"/>
        </w:rPr>
        <w:t>una diversa nozione di retribuzione di produttività</w:t>
      </w:r>
      <w:r w:rsidR="00BE3F93">
        <w:rPr>
          <w:rFonts w:ascii="Arial" w:hAnsi="Arial" w:cs="Arial"/>
          <w:sz w:val="24"/>
          <w:szCs w:val="24"/>
        </w:rPr>
        <w:t xml:space="preserve">. </w:t>
      </w:r>
    </w:p>
    <w:p w:rsidR="00BE3F93" w:rsidRDefault="00BE3F93" w:rsidP="007E2DDC">
      <w:pPr>
        <w:jc w:val="both"/>
        <w:rPr>
          <w:rFonts w:ascii="Arial" w:hAnsi="Arial" w:cs="Arial"/>
          <w:sz w:val="24"/>
          <w:szCs w:val="24"/>
        </w:rPr>
      </w:pPr>
      <w:r>
        <w:rPr>
          <w:rFonts w:ascii="Arial" w:hAnsi="Arial" w:cs="Arial"/>
          <w:sz w:val="24"/>
          <w:szCs w:val="24"/>
        </w:rPr>
        <w:t xml:space="preserve">In base al disposto dell’art. 2 del </w:t>
      </w:r>
      <w:proofErr w:type="spellStart"/>
      <w:r>
        <w:rPr>
          <w:rFonts w:ascii="Arial" w:hAnsi="Arial" w:cs="Arial"/>
          <w:sz w:val="24"/>
          <w:szCs w:val="24"/>
        </w:rPr>
        <w:t>D.P.C.M.</w:t>
      </w:r>
      <w:proofErr w:type="spellEnd"/>
      <w:r>
        <w:rPr>
          <w:rFonts w:ascii="Arial" w:hAnsi="Arial" w:cs="Arial"/>
          <w:sz w:val="24"/>
          <w:szCs w:val="24"/>
        </w:rPr>
        <w:t xml:space="preserve"> è</w:t>
      </w:r>
      <w:r w:rsidR="009E7A45">
        <w:rPr>
          <w:rFonts w:ascii="Arial" w:hAnsi="Arial" w:cs="Arial"/>
          <w:sz w:val="24"/>
          <w:szCs w:val="24"/>
        </w:rPr>
        <w:t>, infatti,</w:t>
      </w:r>
      <w:r>
        <w:rPr>
          <w:rFonts w:ascii="Arial" w:hAnsi="Arial" w:cs="Arial"/>
          <w:sz w:val="24"/>
          <w:szCs w:val="24"/>
        </w:rPr>
        <w:t xml:space="preserve"> possibile distinguere due diversi “canali” di accesso a</w:t>
      </w:r>
      <w:r w:rsidR="00BC5CA2">
        <w:rPr>
          <w:rFonts w:ascii="Arial" w:hAnsi="Arial" w:cs="Arial"/>
          <w:sz w:val="24"/>
          <w:szCs w:val="24"/>
        </w:rPr>
        <w:t>l beneficio fiscale per il 2013:</w:t>
      </w:r>
    </w:p>
    <w:p w:rsidR="00BE21D2" w:rsidRDefault="00BC5CA2" w:rsidP="00BC5CA2">
      <w:pPr>
        <w:pStyle w:val="Paragrafoelenco"/>
        <w:numPr>
          <w:ilvl w:val="0"/>
          <w:numId w:val="4"/>
        </w:numPr>
        <w:ind w:left="284" w:hanging="284"/>
        <w:jc w:val="both"/>
        <w:rPr>
          <w:rFonts w:ascii="Arial" w:hAnsi="Arial" w:cs="Arial"/>
          <w:sz w:val="24"/>
          <w:szCs w:val="24"/>
        </w:rPr>
      </w:pPr>
      <w:r w:rsidRPr="00BC5CA2">
        <w:rPr>
          <w:rFonts w:ascii="Arial" w:hAnsi="Arial" w:cs="Arial"/>
          <w:sz w:val="24"/>
          <w:szCs w:val="24"/>
        </w:rPr>
        <w:t>“</w:t>
      </w:r>
      <w:r w:rsidRPr="00BC5CA2">
        <w:rPr>
          <w:rFonts w:ascii="Arial" w:hAnsi="Arial" w:cs="Arial"/>
          <w:i/>
          <w:sz w:val="24"/>
          <w:szCs w:val="24"/>
        </w:rPr>
        <w:t>voci retributive erogate, in esecuzione di contratti, con espresso riferimento ad indicatori quantitativi di produttività/redditività/qualità/efficienza/innovazione</w:t>
      </w:r>
      <w:r w:rsidRPr="00BC5CA2">
        <w:rPr>
          <w:rFonts w:ascii="Arial" w:hAnsi="Arial" w:cs="Arial"/>
          <w:sz w:val="24"/>
          <w:szCs w:val="24"/>
        </w:rPr>
        <w:t>”</w:t>
      </w:r>
      <w:r>
        <w:rPr>
          <w:rFonts w:ascii="Arial" w:hAnsi="Arial" w:cs="Arial"/>
          <w:sz w:val="24"/>
          <w:szCs w:val="24"/>
        </w:rPr>
        <w:t>;</w:t>
      </w:r>
    </w:p>
    <w:p w:rsidR="00BE21D2" w:rsidRDefault="00BE21D2" w:rsidP="00BE21D2">
      <w:pPr>
        <w:pStyle w:val="Paragrafoelenco"/>
        <w:ind w:left="284"/>
        <w:jc w:val="both"/>
        <w:rPr>
          <w:rFonts w:ascii="Arial" w:hAnsi="Arial" w:cs="Arial"/>
          <w:sz w:val="24"/>
          <w:szCs w:val="24"/>
        </w:rPr>
      </w:pPr>
    </w:p>
    <w:p w:rsidR="00BC5CA2" w:rsidRPr="00BE21D2" w:rsidRDefault="00BC5CA2" w:rsidP="00BC5CA2">
      <w:pPr>
        <w:pStyle w:val="Paragrafoelenco"/>
        <w:numPr>
          <w:ilvl w:val="0"/>
          <w:numId w:val="4"/>
        </w:numPr>
        <w:ind w:left="284" w:hanging="284"/>
        <w:jc w:val="both"/>
        <w:rPr>
          <w:rFonts w:ascii="Arial" w:hAnsi="Arial" w:cs="Arial"/>
          <w:sz w:val="24"/>
          <w:szCs w:val="24"/>
        </w:rPr>
      </w:pPr>
      <w:r w:rsidRPr="00BE21D2">
        <w:rPr>
          <w:rFonts w:ascii="Arial" w:hAnsi="Arial" w:cs="Arial"/>
          <w:sz w:val="24"/>
          <w:szCs w:val="24"/>
        </w:rPr>
        <w:t>“</w:t>
      </w:r>
      <w:r w:rsidRPr="00BE21D2">
        <w:rPr>
          <w:rFonts w:ascii="Arial" w:hAnsi="Arial" w:cs="Arial"/>
          <w:i/>
          <w:sz w:val="24"/>
          <w:szCs w:val="24"/>
        </w:rPr>
        <w:t xml:space="preserve">le voci retributive erogate in esecuzione di contratti che prevedano l'attivazione di almeno una misura in almeno tre delle aree di intervento di seguito indicate: </w:t>
      </w:r>
    </w:p>
    <w:p w:rsidR="00BC5CA2" w:rsidRPr="00BE21D2" w:rsidRDefault="00BC5CA2" w:rsidP="00BE21D2">
      <w:pPr>
        <w:ind w:left="284"/>
        <w:jc w:val="both"/>
        <w:rPr>
          <w:rFonts w:ascii="Arial" w:hAnsi="Arial" w:cs="Arial"/>
          <w:i/>
          <w:sz w:val="24"/>
          <w:szCs w:val="24"/>
        </w:rPr>
      </w:pPr>
      <w:r w:rsidRPr="00BE21D2">
        <w:rPr>
          <w:rFonts w:ascii="Arial" w:hAnsi="Arial" w:cs="Arial"/>
          <w:i/>
          <w:sz w:val="24"/>
          <w:szCs w:val="24"/>
        </w:rPr>
        <w:t xml:space="preserve">a) ridefinizione dei sistemi di orari e della loro distribuzione con modelli flessibili, anche in rapporto agli investimenti, all'innovazione tecnologica e alla fluttuazione dei mercati finalizzati ad un più efficiente utilizzo delle strutture produttive idoneo a raggiungere gli obiettivi di produttività convenuti mediante una </w:t>
      </w:r>
      <w:r w:rsidR="00BE21D2" w:rsidRPr="00BE21D2">
        <w:rPr>
          <w:rFonts w:ascii="Arial" w:hAnsi="Arial" w:cs="Arial"/>
          <w:i/>
          <w:sz w:val="24"/>
          <w:szCs w:val="24"/>
        </w:rPr>
        <w:t>programmazione mensile della</w:t>
      </w:r>
      <w:r w:rsidRPr="00BE21D2">
        <w:rPr>
          <w:rFonts w:ascii="Arial" w:hAnsi="Arial" w:cs="Arial"/>
          <w:i/>
          <w:sz w:val="24"/>
          <w:szCs w:val="24"/>
        </w:rPr>
        <w:t xml:space="preserve"> </w:t>
      </w:r>
      <w:r w:rsidR="00BE21D2" w:rsidRPr="00BE21D2">
        <w:rPr>
          <w:rFonts w:ascii="Arial" w:hAnsi="Arial" w:cs="Arial"/>
          <w:i/>
          <w:sz w:val="24"/>
          <w:szCs w:val="24"/>
        </w:rPr>
        <w:t>quantità</w:t>
      </w:r>
      <w:r w:rsidRPr="00BE21D2">
        <w:rPr>
          <w:rFonts w:ascii="Arial" w:hAnsi="Arial" w:cs="Arial"/>
          <w:i/>
          <w:sz w:val="24"/>
          <w:szCs w:val="24"/>
        </w:rPr>
        <w:t xml:space="preserve"> e della</w:t>
      </w:r>
      <w:r w:rsidR="00BE21D2" w:rsidRPr="00BE21D2">
        <w:rPr>
          <w:rFonts w:ascii="Arial" w:hAnsi="Arial" w:cs="Arial"/>
          <w:i/>
          <w:sz w:val="24"/>
          <w:szCs w:val="24"/>
        </w:rPr>
        <w:t xml:space="preserve"> </w:t>
      </w:r>
      <w:r w:rsidRPr="00BE21D2">
        <w:rPr>
          <w:rFonts w:ascii="Arial" w:hAnsi="Arial" w:cs="Arial"/>
          <w:i/>
          <w:sz w:val="24"/>
          <w:szCs w:val="24"/>
        </w:rPr>
        <w:t>colloca</w:t>
      </w:r>
      <w:r w:rsidR="00BE21D2" w:rsidRPr="00BE21D2">
        <w:rPr>
          <w:rFonts w:ascii="Arial" w:hAnsi="Arial" w:cs="Arial"/>
          <w:i/>
          <w:sz w:val="24"/>
          <w:szCs w:val="24"/>
        </w:rPr>
        <w:t>zione oraria della prestazione;</w:t>
      </w:r>
    </w:p>
    <w:p w:rsidR="00BE21D2" w:rsidRPr="00BE21D2" w:rsidRDefault="00BC5CA2" w:rsidP="00BE21D2">
      <w:pPr>
        <w:ind w:left="284"/>
        <w:jc w:val="both"/>
        <w:rPr>
          <w:rFonts w:ascii="Arial" w:hAnsi="Arial" w:cs="Arial"/>
          <w:i/>
          <w:sz w:val="24"/>
          <w:szCs w:val="24"/>
        </w:rPr>
      </w:pPr>
      <w:r w:rsidRPr="00BE21D2">
        <w:rPr>
          <w:rFonts w:ascii="Arial" w:hAnsi="Arial" w:cs="Arial"/>
          <w:i/>
          <w:sz w:val="24"/>
          <w:szCs w:val="24"/>
        </w:rPr>
        <w:t xml:space="preserve">b) introduzione di una </w:t>
      </w:r>
      <w:r w:rsidR="00BE21D2" w:rsidRPr="00BE21D2">
        <w:rPr>
          <w:rFonts w:ascii="Arial" w:hAnsi="Arial" w:cs="Arial"/>
          <w:i/>
          <w:sz w:val="24"/>
          <w:szCs w:val="24"/>
        </w:rPr>
        <w:t xml:space="preserve">distribuzione flessibile delle </w:t>
      </w:r>
      <w:r w:rsidRPr="00BE21D2">
        <w:rPr>
          <w:rFonts w:ascii="Arial" w:hAnsi="Arial" w:cs="Arial"/>
          <w:i/>
          <w:sz w:val="24"/>
          <w:szCs w:val="24"/>
        </w:rPr>
        <w:t>ferie</w:t>
      </w:r>
      <w:r w:rsidR="00BE21D2" w:rsidRPr="00BE21D2">
        <w:rPr>
          <w:rFonts w:ascii="Arial" w:hAnsi="Arial" w:cs="Arial"/>
          <w:i/>
          <w:sz w:val="24"/>
          <w:szCs w:val="24"/>
        </w:rPr>
        <w:t xml:space="preserve"> </w:t>
      </w:r>
      <w:r w:rsidRPr="00BE21D2">
        <w:rPr>
          <w:rFonts w:ascii="Arial" w:hAnsi="Arial" w:cs="Arial"/>
          <w:i/>
          <w:sz w:val="24"/>
          <w:szCs w:val="24"/>
        </w:rPr>
        <w:t xml:space="preserve">mediante una </w:t>
      </w:r>
      <w:r w:rsidR="00BE21D2" w:rsidRPr="00BE21D2">
        <w:rPr>
          <w:rFonts w:ascii="Arial" w:hAnsi="Arial" w:cs="Arial"/>
          <w:i/>
          <w:sz w:val="24"/>
          <w:szCs w:val="24"/>
        </w:rPr>
        <w:t xml:space="preserve">programmazione aziendale anche non continuativa </w:t>
      </w:r>
      <w:r w:rsidRPr="00BE21D2">
        <w:rPr>
          <w:rFonts w:ascii="Arial" w:hAnsi="Arial" w:cs="Arial"/>
          <w:i/>
          <w:sz w:val="24"/>
          <w:szCs w:val="24"/>
        </w:rPr>
        <w:t>delle</w:t>
      </w:r>
      <w:r w:rsidR="00BE21D2" w:rsidRPr="00BE21D2">
        <w:rPr>
          <w:rFonts w:ascii="Arial" w:hAnsi="Arial" w:cs="Arial"/>
          <w:i/>
          <w:sz w:val="24"/>
          <w:szCs w:val="24"/>
        </w:rPr>
        <w:t xml:space="preserve"> </w:t>
      </w:r>
      <w:r w:rsidRPr="00BE21D2">
        <w:rPr>
          <w:rFonts w:ascii="Arial" w:hAnsi="Arial" w:cs="Arial"/>
          <w:i/>
          <w:sz w:val="24"/>
          <w:szCs w:val="24"/>
        </w:rPr>
        <w:t>giornate di ferie eccedenti le due settimane;</w:t>
      </w:r>
    </w:p>
    <w:p w:rsidR="00BC5CA2" w:rsidRPr="00BE21D2" w:rsidRDefault="00BC5CA2" w:rsidP="00BE21D2">
      <w:pPr>
        <w:ind w:left="284"/>
        <w:jc w:val="both"/>
        <w:rPr>
          <w:rFonts w:ascii="Arial" w:hAnsi="Arial" w:cs="Arial"/>
          <w:i/>
          <w:sz w:val="24"/>
          <w:szCs w:val="24"/>
        </w:rPr>
      </w:pPr>
      <w:r w:rsidRPr="00BE21D2">
        <w:rPr>
          <w:rFonts w:ascii="Arial" w:hAnsi="Arial" w:cs="Arial"/>
          <w:i/>
          <w:sz w:val="24"/>
          <w:szCs w:val="24"/>
        </w:rPr>
        <w:lastRenderedPageBreak/>
        <w:t>c) adoz</w:t>
      </w:r>
      <w:r w:rsidR="00BE21D2" w:rsidRPr="00BE21D2">
        <w:rPr>
          <w:rFonts w:ascii="Arial" w:hAnsi="Arial" w:cs="Arial"/>
          <w:i/>
          <w:sz w:val="24"/>
          <w:szCs w:val="24"/>
        </w:rPr>
        <w:t xml:space="preserve">ione di misure volte a rendere compatibile l'impiego </w:t>
      </w:r>
      <w:r w:rsidRPr="00BE21D2">
        <w:rPr>
          <w:rFonts w:ascii="Arial" w:hAnsi="Arial" w:cs="Arial"/>
          <w:i/>
          <w:sz w:val="24"/>
          <w:szCs w:val="24"/>
        </w:rPr>
        <w:t>di</w:t>
      </w:r>
      <w:r w:rsidR="00BE21D2" w:rsidRPr="00BE21D2">
        <w:rPr>
          <w:rFonts w:ascii="Arial" w:hAnsi="Arial" w:cs="Arial"/>
          <w:i/>
          <w:sz w:val="24"/>
          <w:szCs w:val="24"/>
        </w:rPr>
        <w:t xml:space="preserve"> nuove tecnologie con la tutela dei diritti fondamentali </w:t>
      </w:r>
      <w:r w:rsidRPr="00BE21D2">
        <w:rPr>
          <w:rFonts w:ascii="Arial" w:hAnsi="Arial" w:cs="Arial"/>
          <w:i/>
          <w:sz w:val="24"/>
          <w:szCs w:val="24"/>
        </w:rPr>
        <w:t>dei</w:t>
      </w:r>
      <w:r w:rsidR="00BE21D2" w:rsidRPr="00BE21D2">
        <w:rPr>
          <w:rFonts w:ascii="Arial" w:hAnsi="Arial" w:cs="Arial"/>
          <w:i/>
          <w:sz w:val="24"/>
          <w:szCs w:val="24"/>
        </w:rPr>
        <w:t xml:space="preserve"> </w:t>
      </w:r>
      <w:r w:rsidRPr="00BE21D2">
        <w:rPr>
          <w:rFonts w:ascii="Arial" w:hAnsi="Arial" w:cs="Arial"/>
          <w:i/>
          <w:sz w:val="24"/>
          <w:szCs w:val="24"/>
        </w:rPr>
        <w:t>lavoratori</w:t>
      </w:r>
      <w:r w:rsidR="00BE21D2" w:rsidRPr="00BE21D2">
        <w:rPr>
          <w:rFonts w:ascii="Arial" w:hAnsi="Arial" w:cs="Arial"/>
          <w:i/>
          <w:sz w:val="24"/>
          <w:szCs w:val="24"/>
        </w:rPr>
        <w:t xml:space="preserve">, per facilitare l'attivazione di strumenti </w:t>
      </w:r>
      <w:r w:rsidRPr="00BE21D2">
        <w:rPr>
          <w:rFonts w:ascii="Arial" w:hAnsi="Arial" w:cs="Arial"/>
          <w:i/>
          <w:sz w:val="24"/>
          <w:szCs w:val="24"/>
        </w:rPr>
        <w:t>informatici</w:t>
      </w:r>
      <w:r w:rsidR="00BE21D2" w:rsidRPr="00BE21D2">
        <w:rPr>
          <w:rFonts w:ascii="Arial" w:hAnsi="Arial" w:cs="Arial"/>
          <w:i/>
          <w:sz w:val="24"/>
          <w:szCs w:val="24"/>
        </w:rPr>
        <w:t xml:space="preserve">, </w:t>
      </w:r>
      <w:r w:rsidRPr="00BE21D2">
        <w:rPr>
          <w:rFonts w:ascii="Arial" w:hAnsi="Arial" w:cs="Arial"/>
          <w:i/>
          <w:sz w:val="24"/>
          <w:szCs w:val="24"/>
        </w:rPr>
        <w:t xml:space="preserve">indispensabili per lo svolgimento delle </w:t>
      </w:r>
      <w:r w:rsidR="00BE21D2" w:rsidRPr="00BE21D2">
        <w:rPr>
          <w:rFonts w:ascii="Arial" w:hAnsi="Arial" w:cs="Arial"/>
          <w:i/>
          <w:sz w:val="24"/>
          <w:szCs w:val="24"/>
        </w:rPr>
        <w:t>attività lavorative;</w:t>
      </w:r>
    </w:p>
    <w:p w:rsidR="00BC5CA2" w:rsidRDefault="00BC5CA2" w:rsidP="00BE21D2">
      <w:pPr>
        <w:ind w:left="284"/>
        <w:jc w:val="both"/>
        <w:rPr>
          <w:rFonts w:ascii="Arial" w:hAnsi="Arial" w:cs="Arial"/>
          <w:sz w:val="24"/>
          <w:szCs w:val="24"/>
        </w:rPr>
      </w:pPr>
      <w:r w:rsidRPr="00BE21D2">
        <w:rPr>
          <w:rFonts w:ascii="Arial" w:hAnsi="Arial" w:cs="Arial"/>
          <w:i/>
          <w:sz w:val="24"/>
          <w:szCs w:val="24"/>
        </w:rPr>
        <w:t>d</w:t>
      </w:r>
      <w:r w:rsidR="00BE21D2" w:rsidRPr="00BE21D2">
        <w:rPr>
          <w:rFonts w:ascii="Arial" w:hAnsi="Arial" w:cs="Arial"/>
          <w:i/>
          <w:sz w:val="24"/>
          <w:szCs w:val="24"/>
        </w:rPr>
        <w:t>) attivazione di interventi in materia di</w:t>
      </w:r>
      <w:r w:rsidRPr="00BE21D2">
        <w:rPr>
          <w:rFonts w:ascii="Arial" w:hAnsi="Arial" w:cs="Arial"/>
          <w:i/>
          <w:sz w:val="24"/>
          <w:szCs w:val="24"/>
        </w:rPr>
        <w:t xml:space="preserve"> </w:t>
      </w:r>
      <w:r w:rsidR="00BE21D2" w:rsidRPr="00BE21D2">
        <w:rPr>
          <w:rFonts w:ascii="Arial" w:hAnsi="Arial" w:cs="Arial"/>
          <w:i/>
          <w:sz w:val="24"/>
          <w:szCs w:val="24"/>
        </w:rPr>
        <w:t>fungibilità</w:t>
      </w:r>
      <w:r w:rsidRPr="00BE21D2">
        <w:rPr>
          <w:rFonts w:ascii="Arial" w:hAnsi="Arial" w:cs="Arial"/>
          <w:i/>
          <w:sz w:val="24"/>
          <w:szCs w:val="24"/>
        </w:rPr>
        <w:t xml:space="preserve"> delle</w:t>
      </w:r>
      <w:r w:rsidR="00BE21D2" w:rsidRPr="00BE21D2">
        <w:rPr>
          <w:rFonts w:ascii="Arial" w:hAnsi="Arial" w:cs="Arial"/>
          <w:i/>
          <w:sz w:val="24"/>
          <w:szCs w:val="24"/>
        </w:rPr>
        <w:t xml:space="preserve"> mansioni e di integrazione delle competenze, anche funzionali </w:t>
      </w:r>
      <w:r w:rsidRPr="00BE21D2">
        <w:rPr>
          <w:rFonts w:ascii="Arial" w:hAnsi="Arial" w:cs="Arial"/>
          <w:i/>
          <w:sz w:val="24"/>
          <w:szCs w:val="24"/>
        </w:rPr>
        <w:t>a</w:t>
      </w:r>
      <w:r w:rsidR="00BE21D2" w:rsidRPr="00BE21D2">
        <w:rPr>
          <w:rFonts w:ascii="Arial" w:hAnsi="Arial" w:cs="Arial"/>
          <w:i/>
          <w:sz w:val="24"/>
          <w:szCs w:val="24"/>
        </w:rPr>
        <w:t xml:space="preserve"> </w:t>
      </w:r>
      <w:r w:rsidRPr="00BE21D2">
        <w:rPr>
          <w:rFonts w:ascii="Arial" w:hAnsi="Arial" w:cs="Arial"/>
          <w:i/>
          <w:sz w:val="24"/>
          <w:szCs w:val="24"/>
        </w:rPr>
        <w:t>processi di innovazione tecnologica</w:t>
      </w:r>
      <w:r w:rsidR="00BE21D2">
        <w:rPr>
          <w:rFonts w:ascii="Arial" w:hAnsi="Arial" w:cs="Arial"/>
          <w:sz w:val="24"/>
          <w:szCs w:val="24"/>
        </w:rPr>
        <w:t>”.</w:t>
      </w:r>
    </w:p>
    <w:p w:rsidR="00D23909" w:rsidRDefault="008A073A" w:rsidP="00FE7213">
      <w:pPr>
        <w:jc w:val="both"/>
        <w:rPr>
          <w:rFonts w:ascii="Arial" w:hAnsi="Arial" w:cs="Arial"/>
          <w:sz w:val="24"/>
          <w:szCs w:val="24"/>
        </w:rPr>
      </w:pPr>
      <w:r>
        <w:rPr>
          <w:rFonts w:ascii="Arial" w:hAnsi="Arial" w:cs="Arial"/>
          <w:sz w:val="24"/>
          <w:szCs w:val="24"/>
        </w:rPr>
        <w:t xml:space="preserve">Prima di esaminare più specificamente i singoli “canali” è </w:t>
      </w:r>
      <w:r w:rsidR="00FE7213">
        <w:rPr>
          <w:rFonts w:ascii="Arial" w:hAnsi="Arial" w:cs="Arial"/>
          <w:sz w:val="24"/>
          <w:szCs w:val="24"/>
        </w:rPr>
        <w:t xml:space="preserve">utile evidenziare due </w:t>
      </w:r>
      <w:r w:rsidR="009E7A45">
        <w:rPr>
          <w:rFonts w:ascii="Arial" w:hAnsi="Arial" w:cs="Arial"/>
          <w:sz w:val="24"/>
          <w:szCs w:val="24"/>
        </w:rPr>
        <w:t xml:space="preserve">importanti </w:t>
      </w:r>
      <w:r w:rsidR="00FE7213">
        <w:rPr>
          <w:rFonts w:ascii="Arial" w:hAnsi="Arial" w:cs="Arial"/>
          <w:sz w:val="24"/>
          <w:szCs w:val="24"/>
        </w:rPr>
        <w:t>precisazioni operate dalla circolare:</w:t>
      </w:r>
    </w:p>
    <w:p w:rsidR="00FE7213" w:rsidRDefault="00FE7213" w:rsidP="00FE7213">
      <w:pPr>
        <w:pStyle w:val="Paragrafoelenco"/>
        <w:numPr>
          <w:ilvl w:val="0"/>
          <w:numId w:val="6"/>
        </w:numPr>
        <w:ind w:left="284" w:hanging="284"/>
        <w:jc w:val="both"/>
        <w:rPr>
          <w:rFonts w:ascii="Arial" w:hAnsi="Arial" w:cs="Arial"/>
          <w:sz w:val="24"/>
          <w:szCs w:val="24"/>
        </w:rPr>
      </w:pPr>
      <w:r>
        <w:rPr>
          <w:rFonts w:ascii="Arial" w:hAnsi="Arial" w:cs="Arial"/>
          <w:sz w:val="24"/>
          <w:szCs w:val="24"/>
        </w:rPr>
        <w:t>nello stesso accordo collettivo “</w:t>
      </w:r>
      <w:r w:rsidRPr="00FE7213">
        <w:rPr>
          <w:rFonts w:ascii="Arial" w:hAnsi="Arial" w:cs="Arial"/>
          <w:i/>
          <w:sz w:val="24"/>
          <w:szCs w:val="24"/>
        </w:rPr>
        <w:t>possono coesistere</w:t>
      </w:r>
      <w:r>
        <w:rPr>
          <w:rFonts w:ascii="Arial" w:hAnsi="Arial" w:cs="Arial"/>
          <w:sz w:val="24"/>
          <w:szCs w:val="24"/>
        </w:rPr>
        <w:t>” entrambe le tipologie di retribuzione soggette a detassazione. In altre parole, il tetto massimo dei 2.500 euro, che resta fermo ed in ogni caso non può essere superato, può essere raggiunto avvalendosi congiuntamente tanto di voci retributive erogate in base al primo “canale”, quanto di voci retributive erogate in base al secondo “canale”</w:t>
      </w:r>
      <w:r w:rsidR="00F5774E">
        <w:rPr>
          <w:rFonts w:ascii="Arial" w:hAnsi="Arial" w:cs="Arial"/>
          <w:sz w:val="24"/>
          <w:szCs w:val="24"/>
        </w:rPr>
        <w:t xml:space="preserve">. </w:t>
      </w:r>
      <w:r w:rsidR="00B268D0">
        <w:rPr>
          <w:rFonts w:ascii="Arial" w:hAnsi="Arial" w:cs="Arial"/>
          <w:sz w:val="24"/>
          <w:szCs w:val="24"/>
        </w:rPr>
        <w:t xml:space="preserve">A maggior ragione devono ritenersi utili più voci retributive che siano riferibili </w:t>
      </w:r>
      <w:r w:rsidR="00D3655C">
        <w:rPr>
          <w:rFonts w:ascii="Arial" w:hAnsi="Arial" w:cs="Arial"/>
          <w:sz w:val="24"/>
          <w:szCs w:val="24"/>
        </w:rPr>
        <w:t xml:space="preserve">anche </w:t>
      </w:r>
      <w:r w:rsidR="00B268D0">
        <w:rPr>
          <w:rFonts w:ascii="Arial" w:hAnsi="Arial" w:cs="Arial"/>
          <w:sz w:val="24"/>
          <w:szCs w:val="24"/>
        </w:rPr>
        <w:t>ad uno s</w:t>
      </w:r>
      <w:r w:rsidR="00BE483D">
        <w:rPr>
          <w:rFonts w:ascii="Arial" w:hAnsi="Arial" w:cs="Arial"/>
          <w:sz w:val="24"/>
          <w:szCs w:val="24"/>
        </w:rPr>
        <w:t>olo dei due canali (ad esempio premio di produttività</w:t>
      </w:r>
      <w:r w:rsidR="000D41CB">
        <w:rPr>
          <w:rFonts w:ascii="Arial" w:hAnsi="Arial" w:cs="Arial"/>
          <w:sz w:val="24"/>
          <w:szCs w:val="24"/>
        </w:rPr>
        <w:t xml:space="preserve"> e compensi erogati in virtù di modifiche all’orario di lavoro osservato in azienda)</w:t>
      </w:r>
      <w:r>
        <w:rPr>
          <w:rFonts w:ascii="Arial" w:hAnsi="Arial" w:cs="Arial"/>
          <w:sz w:val="24"/>
          <w:szCs w:val="24"/>
        </w:rPr>
        <w:t>;</w:t>
      </w:r>
    </w:p>
    <w:p w:rsidR="00FE7213" w:rsidRDefault="00FE7213" w:rsidP="00FE7213">
      <w:pPr>
        <w:pStyle w:val="Paragrafoelenco"/>
        <w:ind w:left="284"/>
        <w:jc w:val="both"/>
        <w:rPr>
          <w:rFonts w:ascii="Arial" w:hAnsi="Arial" w:cs="Arial"/>
          <w:sz w:val="24"/>
          <w:szCs w:val="24"/>
        </w:rPr>
      </w:pPr>
    </w:p>
    <w:p w:rsidR="00FE7213" w:rsidRPr="00FE7213" w:rsidRDefault="00FE7213" w:rsidP="00FE7213">
      <w:pPr>
        <w:pStyle w:val="Paragrafoelenco"/>
        <w:numPr>
          <w:ilvl w:val="0"/>
          <w:numId w:val="6"/>
        </w:numPr>
        <w:ind w:left="284" w:hanging="284"/>
        <w:jc w:val="both"/>
        <w:rPr>
          <w:rFonts w:ascii="Arial" w:hAnsi="Arial" w:cs="Arial"/>
          <w:i/>
          <w:sz w:val="24"/>
          <w:szCs w:val="24"/>
        </w:rPr>
      </w:pPr>
      <w:r w:rsidRPr="00FE7213">
        <w:rPr>
          <w:rFonts w:ascii="Arial" w:hAnsi="Arial" w:cs="Arial"/>
          <w:sz w:val="24"/>
          <w:szCs w:val="24"/>
        </w:rPr>
        <w:t xml:space="preserve">la rispondenza delle voci retributive erogate dai contratti collettivi di secondo livello alle finalità volute dal Legislatore è una valutazione che la circolare rimette </w:t>
      </w:r>
      <w:r w:rsidRPr="00FE7213">
        <w:rPr>
          <w:rFonts w:ascii="Arial" w:hAnsi="Arial" w:cs="Arial"/>
          <w:sz w:val="24"/>
          <w:szCs w:val="24"/>
          <w:u w:val="single"/>
        </w:rPr>
        <w:t>in via esclusiva</w:t>
      </w:r>
      <w:r w:rsidRPr="00FE7213">
        <w:rPr>
          <w:rFonts w:ascii="Arial" w:hAnsi="Arial" w:cs="Arial"/>
          <w:sz w:val="24"/>
          <w:szCs w:val="24"/>
        </w:rPr>
        <w:t xml:space="preserve"> alle parti stipulanti il contratto collettivo stesso. Pertanto, afferma la circolare</w:t>
      </w:r>
      <w:r w:rsidR="00D73AAD">
        <w:rPr>
          <w:rFonts w:ascii="Arial" w:hAnsi="Arial" w:cs="Arial"/>
          <w:sz w:val="24"/>
          <w:szCs w:val="24"/>
        </w:rPr>
        <w:t>,</w:t>
      </w:r>
      <w:r w:rsidRPr="00FE7213">
        <w:rPr>
          <w:rFonts w:ascii="Arial" w:hAnsi="Arial" w:cs="Arial"/>
          <w:sz w:val="24"/>
          <w:szCs w:val="24"/>
        </w:rPr>
        <w:t xml:space="preserve"> “</w:t>
      </w:r>
      <w:r w:rsidRPr="00FE7213">
        <w:rPr>
          <w:rFonts w:ascii="Arial" w:hAnsi="Arial" w:cs="Arial"/>
          <w:i/>
          <w:sz w:val="24"/>
          <w:szCs w:val="24"/>
        </w:rPr>
        <w:t>l’agevolazione non può ritenersi condizionata ai risultati effettivamente conseguiti</w:t>
      </w:r>
      <w:r>
        <w:rPr>
          <w:rFonts w:ascii="Arial" w:hAnsi="Arial" w:cs="Arial"/>
          <w:sz w:val="24"/>
          <w:szCs w:val="24"/>
        </w:rPr>
        <w:t>”.</w:t>
      </w:r>
    </w:p>
    <w:p w:rsidR="00FE7213" w:rsidRDefault="007F07E4" w:rsidP="007F07E4">
      <w:pPr>
        <w:pStyle w:val="Titolo2"/>
      </w:pPr>
      <w:r w:rsidRPr="007F07E4">
        <w:t xml:space="preserve">Segue: il </w:t>
      </w:r>
      <w:r w:rsidR="00641E64">
        <w:t xml:space="preserve">cd. </w:t>
      </w:r>
      <w:r w:rsidRPr="007F07E4">
        <w:t>primo “canale”.</w:t>
      </w:r>
    </w:p>
    <w:p w:rsidR="007F07E4" w:rsidRDefault="007F07E4" w:rsidP="00225B10">
      <w:pPr>
        <w:jc w:val="both"/>
        <w:rPr>
          <w:rFonts w:ascii="Arial" w:hAnsi="Arial" w:cs="Arial"/>
          <w:sz w:val="24"/>
          <w:szCs w:val="24"/>
        </w:rPr>
      </w:pPr>
      <w:r w:rsidRPr="007F07E4">
        <w:rPr>
          <w:rFonts w:ascii="Arial" w:hAnsi="Arial" w:cs="Arial"/>
          <w:sz w:val="24"/>
          <w:szCs w:val="24"/>
        </w:rPr>
        <w:t>Per quanto</w:t>
      </w:r>
      <w:r>
        <w:rPr>
          <w:rFonts w:ascii="Arial" w:hAnsi="Arial" w:cs="Arial"/>
          <w:sz w:val="24"/>
          <w:szCs w:val="24"/>
        </w:rPr>
        <w:t xml:space="preserve"> riguarda il cd. primo “canale”, la circolare fornisce</w:t>
      </w:r>
      <w:r w:rsidR="00225B10">
        <w:rPr>
          <w:rFonts w:ascii="Arial" w:hAnsi="Arial" w:cs="Arial"/>
          <w:sz w:val="24"/>
          <w:szCs w:val="24"/>
        </w:rPr>
        <w:t xml:space="preserve"> u</w:t>
      </w:r>
      <w:r>
        <w:rPr>
          <w:rFonts w:ascii="Arial" w:hAnsi="Arial" w:cs="Arial"/>
          <w:sz w:val="24"/>
          <w:szCs w:val="24"/>
        </w:rPr>
        <w:t>n’interpreta</w:t>
      </w:r>
      <w:r w:rsidR="00225B10">
        <w:rPr>
          <w:rFonts w:ascii="Arial" w:hAnsi="Arial" w:cs="Arial"/>
          <w:sz w:val="24"/>
          <w:szCs w:val="24"/>
        </w:rPr>
        <w:t>zione ampia di questa voce retributiva ammessa al beneficio fiscale.</w:t>
      </w:r>
    </w:p>
    <w:p w:rsidR="00F53BB3" w:rsidRDefault="008039E6" w:rsidP="00225B10">
      <w:pPr>
        <w:jc w:val="both"/>
        <w:rPr>
          <w:rFonts w:ascii="Arial" w:hAnsi="Arial" w:cs="Arial"/>
          <w:sz w:val="24"/>
          <w:szCs w:val="24"/>
        </w:rPr>
      </w:pPr>
      <w:r>
        <w:rPr>
          <w:rFonts w:ascii="Arial" w:hAnsi="Arial" w:cs="Arial"/>
          <w:sz w:val="24"/>
          <w:szCs w:val="24"/>
        </w:rPr>
        <w:t xml:space="preserve">La circolare </w:t>
      </w:r>
      <w:r w:rsidR="00225B10">
        <w:rPr>
          <w:rFonts w:ascii="Arial" w:hAnsi="Arial" w:cs="Arial"/>
          <w:sz w:val="24"/>
          <w:szCs w:val="24"/>
        </w:rPr>
        <w:t>chiarisce</w:t>
      </w:r>
      <w:r w:rsidR="00E5618D">
        <w:rPr>
          <w:rFonts w:ascii="Arial" w:hAnsi="Arial" w:cs="Arial"/>
          <w:sz w:val="24"/>
          <w:szCs w:val="24"/>
        </w:rPr>
        <w:t>, infatti,</w:t>
      </w:r>
      <w:r w:rsidR="00225B10">
        <w:rPr>
          <w:rFonts w:ascii="Arial" w:hAnsi="Arial" w:cs="Arial"/>
          <w:sz w:val="24"/>
          <w:szCs w:val="24"/>
        </w:rPr>
        <w:t xml:space="preserve"> che deve trattarsi di voci retributive </w:t>
      </w:r>
      <w:r w:rsidR="00E5618D">
        <w:rPr>
          <w:rFonts w:ascii="Arial" w:hAnsi="Arial" w:cs="Arial"/>
          <w:sz w:val="24"/>
          <w:szCs w:val="24"/>
        </w:rPr>
        <w:t>che</w:t>
      </w:r>
      <w:r w:rsidR="007F7989">
        <w:rPr>
          <w:rFonts w:ascii="Arial" w:hAnsi="Arial" w:cs="Arial"/>
          <w:sz w:val="24"/>
          <w:szCs w:val="24"/>
        </w:rPr>
        <w:t xml:space="preserve"> possono</w:t>
      </w:r>
      <w:r w:rsidR="00D73AAD">
        <w:rPr>
          <w:rFonts w:ascii="Arial" w:hAnsi="Arial" w:cs="Arial"/>
          <w:sz w:val="24"/>
          <w:szCs w:val="24"/>
        </w:rPr>
        <w:t>:</w:t>
      </w:r>
      <w:r w:rsidR="00E5618D">
        <w:rPr>
          <w:rFonts w:ascii="Arial" w:hAnsi="Arial" w:cs="Arial"/>
          <w:sz w:val="24"/>
          <w:szCs w:val="24"/>
        </w:rPr>
        <w:t xml:space="preserve"> </w:t>
      </w:r>
    </w:p>
    <w:p w:rsidR="00F53BB3" w:rsidRPr="00F53BB3" w:rsidRDefault="00E5618D" w:rsidP="00F53BB3">
      <w:pPr>
        <w:pStyle w:val="Paragrafoelenco"/>
        <w:numPr>
          <w:ilvl w:val="0"/>
          <w:numId w:val="11"/>
        </w:numPr>
        <w:jc w:val="both"/>
        <w:rPr>
          <w:rFonts w:ascii="Arial" w:hAnsi="Arial" w:cs="Arial"/>
          <w:sz w:val="24"/>
          <w:szCs w:val="24"/>
        </w:rPr>
      </w:pPr>
      <w:r w:rsidRPr="00F53BB3">
        <w:rPr>
          <w:rFonts w:ascii="Arial" w:hAnsi="Arial" w:cs="Arial"/>
          <w:sz w:val="24"/>
          <w:szCs w:val="24"/>
        </w:rPr>
        <w:t>variare sulla base di indicatori quantitativi</w:t>
      </w:r>
      <w:r w:rsidR="00D73AAD" w:rsidRPr="00F53BB3">
        <w:rPr>
          <w:rFonts w:ascii="Arial" w:hAnsi="Arial" w:cs="Arial"/>
          <w:sz w:val="24"/>
          <w:szCs w:val="24"/>
        </w:rPr>
        <w:t>;</w:t>
      </w:r>
      <w:r w:rsidR="00F53BB3" w:rsidRPr="00F53BB3">
        <w:rPr>
          <w:rFonts w:ascii="Arial" w:hAnsi="Arial" w:cs="Arial"/>
          <w:sz w:val="24"/>
          <w:szCs w:val="24"/>
        </w:rPr>
        <w:t xml:space="preserve"> </w:t>
      </w:r>
      <w:r w:rsidR="008039E6" w:rsidRPr="00F53BB3">
        <w:rPr>
          <w:rFonts w:ascii="Arial" w:hAnsi="Arial" w:cs="Arial"/>
          <w:sz w:val="24"/>
          <w:szCs w:val="24"/>
        </w:rPr>
        <w:t xml:space="preserve"> </w:t>
      </w:r>
    </w:p>
    <w:p w:rsidR="008039E6" w:rsidRPr="002A5A71" w:rsidRDefault="007F7989" w:rsidP="00225B10">
      <w:pPr>
        <w:pStyle w:val="Paragrafoelenco"/>
        <w:numPr>
          <w:ilvl w:val="0"/>
          <w:numId w:val="11"/>
        </w:numPr>
        <w:jc w:val="both"/>
        <w:rPr>
          <w:rFonts w:ascii="Arial" w:hAnsi="Arial" w:cs="Arial"/>
          <w:sz w:val="24"/>
          <w:szCs w:val="24"/>
        </w:rPr>
      </w:pPr>
      <w:r>
        <w:rPr>
          <w:rFonts w:ascii="Arial" w:hAnsi="Arial" w:cs="Arial"/>
          <w:sz w:val="24"/>
          <w:szCs w:val="24"/>
        </w:rPr>
        <w:t xml:space="preserve">ovvero </w:t>
      </w:r>
      <w:r w:rsidR="008039E6" w:rsidRPr="002A5A71">
        <w:rPr>
          <w:rFonts w:ascii="Arial" w:hAnsi="Arial" w:cs="Arial"/>
          <w:sz w:val="24"/>
          <w:szCs w:val="24"/>
        </w:rPr>
        <w:t xml:space="preserve">essere incerte nella loro corresponsione o nel loro ammontare, finalizzate ad un miglioramento della </w:t>
      </w:r>
      <w:proofErr w:type="spellStart"/>
      <w:r w:rsidR="008039E6" w:rsidRPr="002A5A71">
        <w:rPr>
          <w:rFonts w:ascii="Arial" w:hAnsi="Arial" w:cs="Arial"/>
          <w:sz w:val="24"/>
          <w:szCs w:val="24"/>
        </w:rPr>
        <w:t>produttività</w:t>
      </w:r>
      <w:r w:rsidR="009E7A45" w:rsidRPr="002A5A71">
        <w:rPr>
          <w:rFonts w:ascii="Arial" w:hAnsi="Arial" w:cs="Arial"/>
          <w:sz w:val="24"/>
          <w:szCs w:val="24"/>
        </w:rPr>
        <w:t>.Tale</w:t>
      </w:r>
      <w:proofErr w:type="spellEnd"/>
      <w:r w:rsidR="009E7A45" w:rsidRPr="002A5A71">
        <w:rPr>
          <w:rFonts w:ascii="Arial" w:hAnsi="Arial" w:cs="Arial"/>
          <w:sz w:val="24"/>
          <w:szCs w:val="24"/>
        </w:rPr>
        <w:t xml:space="preserve"> miglioramento può però essere inteso anche come</w:t>
      </w:r>
      <w:r w:rsidR="008039E6" w:rsidRPr="002A5A71">
        <w:rPr>
          <w:rFonts w:ascii="Arial" w:hAnsi="Arial" w:cs="Arial"/>
          <w:sz w:val="24"/>
          <w:szCs w:val="24"/>
        </w:rPr>
        <w:t xml:space="preserve"> </w:t>
      </w:r>
      <w:r w:rsidR="009E7A45" w:rsidRPr="002A5A71">
        <w:rPr>
          <w:rFonts w:ascii="Arial" w:hAnsi="Arial" w:cs="Arial"/>
          <w:sz w:val="24"/>
          <w:szCs w:val="24"/>
        </w:rPr>
        <w:t>una</w:t>
      </w:r>
      <w:r w:rsidR="008039E6" w:rsidRPr="002A5A71">
        <w:rPr>
          <w:rFonts w:ascii="Arial" w:hAnsi="Arial" w:cs="Arial"/>
          <w:sz w:val="24"/>
          <w:szCs w:val="24"/>
        </w:rPr>
        <w:t xml:space="preserve"> “</w:t>
      </w:r>
      <w:proofErr w:type="spellStart"/>
      <w:r w:rsidR="008039E6" w:rsidRPr="002A5A71">
        <w:rPr>
          <w:rFonts w:ascii="Arial" w:hAnsi="Arial" w:cs="Arial"/>
          <w:sz w:val="24"/>
          <w:szCs w:val="24"/>
        </w:rPr>
        <w:t>efficientazione</w:t>
      </w:r>
      <w:proofErr w:type="spellEnd"/>
      <w:r w:rsidR="008039E6" w:rsidRPr="002A5A71">
        <w:rPr>
          <w:rFonts w:ascii="Arial" w:hAnsi="Arial" w:cs="Arial"/>
          <w:sz w:val="24"/>
          <w:szCs w:val="24"/>
        </w:rPr>
        <w:t>” aziendale.</w:t>
      </w:r>
    </w:p>
    <w:p w:rsidR="002A5A71" w:rsidRDefault="00E5618D" w:rsidP="00225B10">
      <w:pPr>
        <w:jc w:val="both"/>
        <w:rPr>
          <w:rFonts w:ascii="Arial" w:hAnsi="Arial" w:cs="Arial"/>
          <w:sz w:val="24"/>
          <w:szCs w:val="24"/>
        </w:rPr>
      </w:pPr>
      <w:r>
        <w:rPr>
          <w:rFonts w:ascii="Arial" w:hAnsi="Arial" w:cs="Arial"/>
          <w:sz w:val="24"/>
          <w:szCs w:val="24"/>
        </w:rPr>
        <w:t>I</w:t>
      </w:r>
      <w:r w:rsidR="00C925AC">
        <w:rPr>
          <w:rFonts w:ascii="Arial" w:hAnsi="Arial" w:cs="Arial"/>
          <w:sz w:val="24"/>
          <w:szCs w:val="24"/>
        </w:rPr>
        <w:t>l Ministero del Lavoro</w:t>
      </w:r>
      <w:r w:rsidR="008039E6">
        <w:rPr>
          <w:rFonts w:ascii="Arial" w:hAnsi="Arial" w:cs="Arial"/>
          <w:sz w:val="24"/>
          <w:szCs w:val="24"/>
        </w:rPr>
        <w:t xml:space="preserve"> precisa </w:t>
      </w:r>
      <w:r w:rsidR="00C925AC">
        <w:rPr>
          <w:rFonts w:ascii="Arial" w:hAnsi="Arial" w:cs="Arial"/>
          <w:sz w:val="24"/>
          <w:szCs w:val="24"/>
        </w:rPr>
        <w:t xml:space="preserve">che è sufficiente che le somme siano </w:t>
      </w:r>
      <w:r w:rsidR="00225B10">
        <w:rPr>
          <w:rFonts w:ascii="Arial" w:hAnsi="Arial" w:cs="Arial"/>
          <w:sz w:val="24"/>
          <w:szCs w:val="24"/>
        </w:rPr>
        <w:t>cor</w:t>
      </w:r>
      <w:r w:rsidR="00C925AC">
        <w:rPr>
          <w:rFonts w:ascii="Arial" w:hAnsi="Arial" w:cs="Arial"/>
          <w:sz w:val="24"/>
          <w:szCs w:val="24"/>
        </w:rPr>
        <w:t>ri</w:t>
      </w:r>
      <w:r w:rsidR="00225B10">
        <w:rPr>
          <w:rFonts w:ascii="Arial" w:hAnsi="Arial" w:cs="Arial"/>
          <w:sz w:val="24"/>
          <w:szCs w:val="24"/>
        </w:rPr>
        <w:t>spo</w:t>
      </w:r>
      <w:r w:rsidR="00C925AC">
        <w:rPr>
          <w:rFonts w:ascii="Arial" w:hAnsi="Arial" w:cs="Arial"/>
          <w:sz w:val="24"/>
          <w:szCs w:val="24"/>
        </w:rPr>
        <w:t>ste</w:t>
      </w:r>
      <w:r w:rsidR="00225B10">
        <w:rPr>
          <w:rFonts w:ascii="Arial" w:hAnsi="Arial" w:cs="Arial"/>
          <w:sz w:val="24"/>
          <w:szCs w:val="24"/>
        </w:rPr>
        <w:t xml:space="preserve"> </w:t>
      </w:r>
      <w:r w:rsidR="00225B10" w:rsidRPr="00C925AC">
        <w:rPr>
          <w:rFonts w:ascii="Arial" w:hAnsi="Arial" w:cs="Arial"/>
          <w:sz w:val="24"/>
          <w:szCs w:val="24"/>
          <w:u w:val="single"/>
        </w:rPr>
        <w:t>in base ad uno solo degli indicatori</w:t>
      </w:r>
      <w:r w:rsidR="00225B10" w:rsidRPr="00225B10">
        <w:rPr>
          <w:rFonts w:ascii="Arial" w:hAnsi="Arial" w:cs="Arial"/>
          <w:sz w:val="24"/>
          <w:szCs w:val="24"/>
          <w:u w:val="single"/>
        </w:rPr>
        <w:t xml:space="preserve"> quantitativi di produttività/redditività/qualità/efficienza/innovazione</w:t>
      </w:r>
      <w:r w:rsidR="009E7A45">
        <w:rPr>
          <w:rFonts w:ascii="Arial" w:hAnsi="Arial" w:cs="Arial"/>
          <w:sz w:val="24"/>
          <w:szCs w:val="24"/>
        </w:rPr>
        <w:t xml:space="preserve">, previsti dal </w:t>
      </w:r>
      <w:proofErr w:type="spellStart"/>
      <w:r w:rsidR="009E7A45">
        <w:rPr>
          <w:rFonts w:ascii="Arial" w:hAnsi="Arial" w:cs="Arial"/>
          <w:sz w:val="24"/>
          <w:szCs w:val="24"/>
        </w:rPr>
        <w:t>D.P.C.M</w:t>
      </w:r>
      <w:r w:rsidR="00C925AC" w:rsidRPr="00C925AC">
        <w:rPr>
          <w:rFonts w:ascii="Arial" w:hAnsi="Arial" w:cs="Arial"/>
          <w:sz w:val="24"/>
          <w:szCs w:val="24"/>
        </w:rPr>
        <w:t>.</w:t>
      </w:r>
      <w:proofErr w:type="spellEnd"/>
      <w:r w:rsidR="00225B10">
        <w:rPr>
          <w:rFonts w:ascii="Arial" w:hAnsi="Arial" w:cs="Arial"/>
          <w:sz w:val="24"/>
          <w:szCs w:val="24"/>
        </w:rPr>
        <w:t xml:space="preserve"> </w:t>
      </w:r>
    </w:p>
    <w:p w:rsidR="00225B10" w:rsidRDefault="00C925AC" w:rsidP="00225B10">
      <w:pPr>
        <w:jc w:val="both"/>
        <w:rPr>
          <w:rFonts w:ascii="Arial" w:hAnsi="Arial" w:cs="Arial"/>
          <w:sz w:val="24"/>
          <w:szCs w:val="24"/>
        </w:rPr>
      </w:pPr>
      <w:r>
        <w:rPr>
          <w:rFonts w:ascii="Arial" w:hAnsi="Arial" w:cs="Arial"/>
          <w:sz w:val="24"/>
          <w:szCs w:val="24"/>
        </w:rPr>
        <w:t>Gli indicatori quantitativi sono</w:t>
      </w:r>
      <w:r w:rsidR="00225B10">
        <w:rPr>
          <w:rFonts w:ascii="Arial" w:hAnsi="Arial" w:cs="Arial"/>
          <w:sz w:val="24"/>
          <w:szCs w:val="24"/>
        </w:rPr>
        <w:t xml:space="preserve">, pertanto, </w:t>
      </w:r>
      <w:r w:rsidR="00225B10" w:rsidRPr="00225B10">
        <w:rPr>
          <w:rFonts w:ascii="Arial" w:hAnsi="Arial" w:cs="Arial"/>
          <w:sz w:val="24"/>
          <w:szCs w:val="24"/>
          <w:u w:val="single"/>
        </w:rPr>
        <w:t>tra loro alternativi</w:t>
      </w:r>
      <w:r w:rsidR="00225B10">
        <w:rPr>
          <w:rFonts w:ascii="Arial" w:hAnsi="Arial" w:cs="Arial"/>
          <w:sz w:val="24"/>
          <w:szCs w:val="24"/>
        </w:rPr>
        <w:t>.</w:t>
      </w:r>
    </w:p>
    <w:p w:rsidR="008039E6" w:rsidRDefault="00C10CF9" w:rsidP="00225B10">
      <w:pPr>
        <w:jc w:val="both"/>
        <w:rPr>
          <w:rFonts w:ascii="Arial" w:hAnsi="Arial" w:cs="Arial"/>
          <w:sz w:val="24"/>
          <w:szCs w:val="24"/>
        </w:rPr>
      </w:pPr>
      <w:r>
        <w:rPr>
          <w:rFonts w:ascii="Arial" w:hAnsi="Arial" w:cs="Arial"/>
          <w:sz w:val="24"/>
          <w:szCs w:val="24"/>
        </w:rPr>
        <w:t>La circolare riporta, “</w:t>
      </w:r>
      <w:r w:rsidRPr="009D4553">
        <w:rPr>
          <w:rFonts w:ascii="Arial" w:hAnsi="Arial" w:cs="Arial"/>
          <w:i/>
          <w:sz w:val="24"/>
          <w:szCs w:val="24"/>
          <w:u w:val="single"/>
        </w:rPr>
        <w:t>a titolo puramente esemplificativo</w:t>
      </w:r>
      <w:r>
        <w:rPr>
          <w:rFonts w:ascii="Arial" w:hAnsi="Arial" w:cs="Arial"/>
          <w:sz w:val="24"/>
          <w:szCs w:val="24"/>
        </w:rPr>
        <w:t>”, alcuni degli indicatori che possono essere utili ai fini della detassazione:</w:t>
      </w:r>
    </w:p>
    <w:p w:rsidR="00C10CF9" w:rsidRPr="000F3AAF" w:rsidRDefault="00C10CF9" w:rsidP="000F3AAF">
      <w:pPr>
        <w:pStyle w:val="Paragrafoelenco"/>
        <w:numPr>
          <w:ilvl w:val="0"/>
          <w:numId w:val="7"/>
        </w:numPr>
        <w:ind w:left="284" w:hanging="284"/>
        <w:jc w:val="both"/>
        <w:rPr>
          <w:rFonts w:ascii="Arial" w:hAnsi="Arial" w:cs="Arial"/>
          <w:sz w:val="24"/>
          <w:szCs w:val="24"/>
        </w:rPr>
      </w:pPr>
      <w:r w:rsidRPr="000F3AAF">
        <w:rPr>
          <w:rFonts w:ascii="Arial" w:hAnsi="Arial" w:cs="Arial"/>
          <w:sz w:val="24"/>
          <w:szCs w:val="24"/>
        </w:rPr>
        <w:t>andamento del fatturato;</w:t>
      </w:r>
    </w:p>
    <w:p w:rsidR="00C10CF9" w:rsidRPr="000F3AAF" w:rsidRDefault="00C10CF9" w:rsidP="000F3AAF">
      <w:pPr>
        <w:pStyle w:val="Paragrafoelenco"/>
        <w:numPr>
          <w:ilvl w:val="0"/>
          <w:numId w:val="7"/>
        </w:numPr>
        <w:ind w:left="284" w:hanging="284"/>
        <w:jc w:val="both"/>
        <w:rPr>
          <w:rFonts w:ascii="Arial" w:hAnsi="Arial" w:cs="Arial"/>
          <w:sz w:val="24"/>
          <w:szCs w:val="24"/>
        </w:rPr>
      </w:pPr>
      <w:r w:rsidRPr="000F3AAF">
        <w:rPr>
          <w:rFonts w:ascii="Arial" w:hAnsi="Arial" w:cs="Arial"/>
          <w:sz w:val="24"/>
          <w:szCs w:val="24"/>
        </w:rPr>
        <w:t>maggior soddisfazione della clientela rilevabile dal numero dei clienti cui si dà riscontro;</w:t>
      </w:r>
    </w:p>
    <w:p w:rsidR="00C10CF9" w:rsidRPr="000F3AAF" w:rsidRDefault="00C10CF9" w:rsidP="000F3AAF">
      <w:pPr>
        <w:pStyle w:val="Paragrafoelenco"/>
        <w:numPr>
          <w:ilvl w:val="0"/>
          <w:numId w:val="7"/>
        </w:numPr>
        <w:ind w:left="284" w:hanging="284"/>
        <w:jc w:val="both"/>
        <w:rPr>
          <w:rFonts w:ascii="Arial" w:hAnsi="Arial" w:cs="Arial"/>
          <w:sz w:val="24"/>
          <w:szCs w:val="24"/>
        </w:rPr>
      </w:pPr>
      <w:r w:rsidRPr="000F3AAF">
        <w:rPr>
          <w:rFonts w:ascii="Arial" w:hAnsi="Arial" w:cs="Arial"/>
          <w:sz w:val="24"/>
          <w:szCs w:val="24"/>
        </w:rPr>
        <w:t>minori costi di produzione a seguito dell’utilizzo di nuove tecnologie;</w:t>
      </w:r>
    </w:p>
    <w:p w:rsidR="00C10CF9" w:rsidRPr="000F3AAF" w:rsidRDefault="00C10CF9" w:rsidP="000F3AAF">
      <w:pPr>
        <w:pStyle w:val="Paragrafoelenco"/>
        <w:numPr>
          <w:ilvl w:val="0"/>
          <w:numId w:val="7"/>
        </w:numPr>
        <w:ind w:left="284" w:hanging="284"/>
        <w:jc w:val="both"/>
        <w:rPr>
          <w:rFonts w:ascii="Arial" w:hAnsi="Arial" w:cs="Arial"/>
          <w:sz w:val="24"/>
          <w:szCs w:val="24"/>
        </w:rPr>
      </w:pPr>
      <w:r w:rsidRPr="000F3AAF">
        <w:rPr>
          <w:rFonts w:ascii="Arial" w:hAnsi="Arial" w:cs="Arial"/>
          <w:sz w:val="24"/>
          <w:szCs w:val="24"/>
        </w:rPr>
        <w:lastRenderedPageBreak/>
        <w:t xml:space="preserve">lavorazione di periodi di riposo di origine </w:t>
      </w:r>
      <w:proofErr w:type="spellStart"/>
      <w:r w:rsidRPr="000F3AAF">
        <w:rPr>
          <w:rFonts w:ascii="Arial" w:hAnsi="Arial" w:cs="Arial"/>
          <w:sz w:val="24"/>
          <w:szCs w:val="24"/>
        </w:rPr>
        <w:t>pattizia</w:t>
      </w:r>
      <w:proofErr w:type="spellEnd"/>
      <w:r w:rsidRPr="000F3AAF">
        <w:rPr>
          <w:rFonts w:ascii="Arial" w:hAnsi="Arial" w:cs="Arial"/>
          <w:sz w:val="24"/>
          <w:szCs w:val="24"/>
        </w:rPr>
        <w:t xml:space="preserve"> (ad es. ROL);</w:t>
      </w:r>
    </w:p>
    <w:p w:rsidR="00C10CF9" w:rsidRPr="000F3AAF" w:rsidRDefault="00C10CF9" w:rsidP="000F3AAF">
      <w:pPr>
        <w:pStyle w:val="Paragrafoelenco"/>
        <w:numPr>
          <w:ilvl w:val="0"/>
          <w:numId w:val="7"/>
        </w:numPr>
        <w:ind w:left="284" w:hanging="284"/>
        <w:jc w:val="both"/>
        <w:rPr>
          <w:rFonts w:ascii="Arial" w:hAnsi="Arial" w:cs="Arial"/>
          <w:sz w:val="24"/>
          <w:szCs w:val="24"/>
        </w:rPr>
      </w:pPr>
      <w:r w:rsidRPr="000F3AAF">
        <w:rPr>
          <w:rFonts w:ascii="Arial" w:hAnsi="Arial" w:cs="Arial"/>
          <w:sz w:val="24"/>
          <w:szCs w:val="24"/>
        </w:rPr>
        <w:t>prestazioni lavorative aggiuntive rispetto a quanto previsto dal contratto nazionale di categoria;</w:t>
      </w:r>
    </w:p>
    <w:p w:rsidR="00C10CF9" w:rsidRPr="000F3AAF" w:rsidRDefault="00C10CF9" w:rsidP="000F3AAF">
      <w:pPr>
        <w:pStyle w:val="Paragrafoelenco"/>
        <w:numPr>
          <w:ilvl w:val="0"/>
          <w:numId w:val="7"/>
        </w:numPr>
        <w:ind w:left="284" w:hanging="284"/>
        <w:jc w:val="both"/>
        <w:rPr>
          <w:rFonts w:ascii="Arial" w:hAnsi="Arial" w:cs="Arial"/>
          <w:sz w:val="24"/>
          <w:szCs w:val="24"/>
        </w:rPr>
      </w:pPr>
      <w:r w:rsidRPr="000F3AAF">
        <w:rPr>
          <w:rFonts w:ascii="Arial" w:hAnsi="Arial" w:cs="Arial"/>
          <w:sz w:val="24"/>
          <w:szCs w:val="24"/>
        </w:rPr>
        <w:t>premi di rendimento o produttività (quali ad es. quelli che già fruiscono dello sgravio contributivo ai sensi dell’art. 1, comma 67, della L. n. 247/2007) ovvero  quote retributive ed eventuali maggiorazioni corrisposte in funzione di particolari sistemi orari adottati dall’azienda come: a ciclo continuo, sistemi di “banca delle ore”, indennità di reperibilità, di turno o di presenza, clausole flessibili o elastiche;</w:t>
      </w:r>
    </w:p>
    <w:p w:rsidR="00C10CF9" w:rsidRDefault="00C10CF9" w:rsidP="000F3AAF">
      <w:pPr>
        <w:pStyle w:val="Paragrafoelenco"/>
        <w:numPr>
          <w:ilvl w:val="0"/>
          <w:numId w:val="7"/>
        </w:numPr>
        <w:ind w:left="284" w:hanging="284"/>
        <w:jc w:val="both"/>
        <w:rPr>
          <w:rFonts w:ascii="Arial" w:hAnsi="Arial" w:cs="Arial"/>
          <w:sz w:val="24"/>
          <w:szCs w:val="24"/>
        </w:rPr>
      </w:pPr>
      <w:r w:rsidRPr="000F3AAF">
        <w:rPr>
          <w:rFonts w:ascii="Arial" w:hAnsi="Arial" w:cs="Arial"/>
          <w:sz w:val="24"/>
          <w:szCs w:val="24"/>
        </w:rPr>
        <w:t>ristorni ai soci delle cooperative nella misura in cui siano collegati ad un miglioramento della produttività come sopra specificato.</w:t>
      </w:r>
    </w:p>
    <w:p w:rsidR="000F3AAF" w:rsidRDefault="000F3AAF" w:rsidP="000F3AAF">
      <w:pPr>
        <w:jc w:val="both"/>
        <w:rPr>
          <w:rFonts w:ascii="Arial" w:hAnsi="Arial" w:cs="Arial"/>
          <w:sz w:val="24"/>
          <w:szCs w:val="24"/>
        </w:rPr>
      </w:pPr>
      <w:r>
        <w:rPr>
          <w:rFonts w:ascii="Arial" w:hAnsi="Arial" w:cs="Arial"/>
          <w:sz w:val="24"/>
          <w:szCs w:val="24"/>
        </w:rPr>
        <w:t xml:space="preserve">Trova, quindi, espressa conferma l’interpretazione avanzata da </w:t>
      </w:r>
      <w:r w:rsidR="006F68C0">
        <w:rPr>
          <w:rFonts w:ascii="Arial" w:hAnsi="Arial" w:cs="Arial"/>
          <w:sz w:val="24"/>
          <w:szCs w:val="24"/>
        </w:rPr>
        <w:t xml:space="preserve">Confindustria secondo cui rientrano nel primo “canale” i premi di produttività che già beneficiano del beneficio del cd. sgravio contributivo (cfr. </w:t>
      </w:r>
      <w:hyperlink r:id="rId10" w:history="1">
        <w:r w:rsidR="006F68C0" w:rsidRPr="00065A8F">
          <w:rPr>
            <w:rStyle w:val="Collegamentoipertestuale"/>
            <w:rFonts w:ascii="Arial" w:hAnsi="Arial" w:cs="Arial"/>
            <w:sz w:val="24"/>
            <w:szCs w:val="24"/>
          </w:rPr>
          <w:t>News Confindustria 23 gennaio 2013</w:t>
        </w:r>
      </w:hyperlink>
      <w:r w:rsidR="006F68C0">
        <w:t>)</w:t>
      </w:r>
      <w:r w:rsidR="006F68C0">
        <w:rPr>
          <w:rFonts w:ascii="Arial" w:hAnsi="Arial" w:cs="Arial"/>
          <w:sz w:val="24"/>
          <w:szCs w:val="24"/>
        </w:rPr>
        <w:t>.</w:t>
      </w:r>
    </w:p>
    <w:p w:rsidR="00166BC3" w:rsidRDefault="009E7A45" w:rsidP="000F3AAF">
      <w:pPr>
        <w:jc w:val="both"/>
        <w:rPr>
          <w:rFonts w:ascii="Arial" w:hAnsi="Arial" w:cs="Arial"/>
          <w:sz w:val="24"/>
          <w:szCs w:val="24"/>
        </w:rPr>
      </w:pPr>
      <w:r>
        <w:rPr>
          <w:rFonts w:ascii="Arial" w:hAnsi="Arial" w:cs="Arial"/>
          <w:sz w:val="24"/>
          <w:szCs w:val="24"/>
        </w:rPr>
        <w:t>L</w:t>
      </w:r>
      <w:r w:rsidR="00EE6A2B">
        <w:rPr>
          <w:rFonts w:ascii="Arial" w:hAnsi="Arial" w:cs="Arial"/>
          <w:sz w:val="24"/>
          <w:szCs w:val="24"/>
        </w:rPr>
        <w:t>a circolare si sofferma</w:t>
      </w:r>
      <w:r>
        <w:rPr>
          <w:rFonts w:ascii="Arial" w:hAnsi="Arial" w:cs="Arial"/>
          <w:sz w:val="24"/>
          <w:szCs w:val="24"/>
        </w:rPr>
        <w:t xml:space="preserve"> poi, in particolare,</w:t>
      </w:r>
      <w:r w:rsidR="00EE6A2B">
        <w:rPr>
          <w:rFonts w:ascii="Arial" w:hAnsi="Arial" w:cs="Arial"/>
          <w:sz w:val="24"/>
          <w:szCs w:val="24"/>
        </w:rPr>
        <w:t xml:space="preserve"> </w:t>
      </w:r>
      <w:r w:rsidR="00541EF0">
        <w:rPr>
          <w:rFonts w:ascii="Arial" w:hAnsi="Arial" w:cs="Arial"/>
          <w:sz w:val="24"/>
          <w:szCs w:val="24"/>
        </w:rPr>
        <w:t xml:space="preserve">sull’ipotesi </w:t>
      </w:r>
      <w:r w:rsidR="00EE6A2B">
        <w:rPr>
          <w:rFonts w:ascii="Arial" w:hAnsi="Arial" w:cs="Arial"/>
          <w:sz w:val="24"/>
          <w:szCs w:val="24"/>
        </w:rPr>
        <w:t xml:space="preserve">delle </w:t>
      </w:r>
      <w:r w:rsidR="00541EF0">
        <w:rPr>
          <w:rFonts w:ascii="Arial" w:hAnsi="Arial" w:cs="Arial"/>
          <w:sz w:val="24"/>
          <w:szCs w:val="24"/>
        </w:rPr>
        <w:t>modifiche</w:t>
      </w:r>
      <w:r w:rsidR="00EE6A2B">
        <w:rPr>
          <w:rFonts w:ascii="Arial" w:hAnsi="Arial" w:cs="Arial"/>
          <w:sz w:val="24"/>
          <w:szCs w:val="24"/>
        </w:rPr>
        <w:t xml:space="preserve"> riguardanti l’organizzazione dell’orario di lavoro </w:t>
      </w:r>
      <w:r>
        <w:rPr>
          <w:rFonts w:ascii="Arial" w:hAnsi="Arial" w:cs="Arial"/>
          <w:sz w:val="24"/>
          <w:szCs w:val="24"/>
        </w:rPr>
        <w:t xml:space="preserve">previste dal contratto collettivo di secondo livello al fine di </w:t>
      </w:r>
      <w:r w:rsidR="00EE6A2B">
        <w:rPr>
          <w:rFonts w:ascii="Arial" w:hAnsi="Arial" w:cs="Arial"/>
          <w:sz w:val="24"/>
          <w:szCs w:val="24"/>
        </w:rPr>
        <w:t>migliora</w:t>
      </w:r>
      <w:r>
        <w:rPr>
          <w:rFonts w:ascii="Arial" w:hAnsi="Arial" w:cs="Arial"/>
          <w:sz w:val="24"/>
          <w:szCs w:val="24"/>
        </w:rPr>
        <w:t>re</w:t>
      </w:r>
      <w:r w:rsidR="00EE6A2B">
        <w:rPr>
          <w:rFonts w:ascii="Arial" w:hAnsi="Arial" w:cs="Arial"/>
          <w:sz w:val="24"/>
          <w:szCs w:val="24"/>
        </w:rPr>
        <w:t xml:space="preserve"> la produttività</w:t>
      </w:r>
      <w:r w:rsidR="00541EF0">
        <w:rPr>
          <w:rFonts w:ascii="Arial" w:hAnsi="Arial" w:cs="Arial"/>
          <w:sz w:val="24"/>
          <w:szCs w:val="24"/>
        </w:rPr>
        <w:t xml:space="preserve">. </w:t>
      </w:r>
      <w:r w:rsidR="00545955">
        <w:rPr>
          <w:rFonts w:ascii="Arial" w:hAnsi="Arial" w:cs="Arial"/>
          <w:sz w:val="24"/>
          <w:szCs w:val="24"/>
        </w:rPr>
        <w:t>T</w:t>
      </w:r>
      <w:r w:rsidR="00541EF0">
        <w:rPr>
          <w:rFonts w:ascii="Arial" w:hAnsi="Arial" w:cs="Arial"/>
          <w:sz w:val="24"/>
          <w:szCs w:val="24"/>
        </w:rPr>
        <w:t>ali modifiche possono riguardare:</w:t>
      </w:r>
    </w:p>
    <w:p w:rsidR="007D0B10" w:rsidRDefault="00541EF0" w:rsidP="00541EF0">
      <w:pPr>
        <w:pStyle w:val="Paragrafoelenco"/>
        <w:numPr>
          <w:ilvl w:val="0"/>
          <w:numId w:val="8"/>
        </w:numPr>
        <w:ind w:left="284" w:hanging="284"/>
        <w:jc w:val="both"/>
        <w:rPr>
          <w:rFonts w:ascii="Arial" w:hAnsi="Arial" w:cs="Arial"/>
          <w:sz w:val="24"/>
          <w:szCs w:val="24"/>
        </w:rPr>
      </w:pPr>
      <w:r w:rsidRPr="00541EF0">
        <w:rPr>
          <w:rFonts w:ascii="Arial" w:hAnsi="Arial" w:cs="Arial"/>
          <w:sz w:val="24"/>
          <w:szCs w:val="24"/>
        </w:rPr>
        <w:t>la distribuzione degli orari di lavoro esistenti in azienda;</w:t>
      </w:r>
    </w:p>
    <w:p w:rsidR="007D0B10" w:rsidRDefault="007D0B10" w:rsidP="007D0B10">
      <w:pPr>
        <w:pStyle w:val="Paragrafoelenco"/>
        <w:ind w:left="284"/>
        <w:jc w:val="both"/>
        <w:rPr>
          <w:rFonts w:ascii="Arial" w:hAnsi="Arial" w:cs="Arial"/>
          <w:sz w:val="24"/>
          <w:szCs w:val="24"/>
        </w:rPr>
      </w:pPr>
    </w:p>
    <w:p w:rsidR="00541EF0" w:rsidRDefault="00541EF0" w:rsidP="00541EF0">
      <w:pPr>
        <w:pStyle w:val="Paragrafoelenco"/>
        <w:numPr>
          <w:ilvl w:val="0"/>
          <w:numId w:val="8"/>
        </w:numPr>
        <w:ind w:left="284" w:hanging="284"/>
        <w:jc w:val="both"/>
        <w:rPr>
          <w:rFonts w:ascii="Arial" w:hAnsi="Arial" w:cs="Arial"/>
          <w:sz w:val="24"/>
          <w:szCs w:val="24"/>
        </w:rPr>
      </w:pPr>
      <w:r w:rsidRPr="007D0B10">
        <w:rPr>
          <w:rFonts w:ascii="Arial" w:hAnsi="Arial" w:cs="Arial"/>
          <w:sz w:val="24"/>
          <w:szCs w:val="24"/>
        </w:rPr>
        <w:t xml:space="preserve">la gestione di turnazioni o giornate aggiuntive (ad es. lavoro domenicale o festivo), e/o </w:t>
      </w:r>
      <w:r w:rsidR="007D0B10">
        <w:rPr>
          <w:rFonts w:ascii="Arial" w:hAnsi="Arial" w:cs="Arial"/>
          <w:sz w:val="24"/>
          <w:szCs w:val="24"/>
        </w:rPr>
        <w:t xml:space="preserve">gli </w:t>
      </w:r>
      <w:r w:rsidRPr="007D0B10">
        <w:rPr>
          <w:rFonts w:ascii="Arial" w:hAnsi="Arial" w:cs="Arial"/>
          <w:sz w:val="24"/>
          <w:szCs w:val="24"/>
        </w:rPr>
        <w:t xml:space="preserve">orari a scorrimento su giornate non lavorative e/o </w:t>
      </w:r>
      <w:r w:rsidR="007D0B10">
        <w:rPr>
          <w:rFonts w:ascii="Arial" w:hAnsi="Arial" w:cs="Arial"/>
          <w:sz w:val="24"/>
          <w:szCs w:val="24"/>
        </w:rPr>
        <w:t>l</w:t>
      </w:r>
      <w:r w:rsidRPr="007D0B10">
        <w:rPr>
          <w:rFonts w:ascii="Arial" w:hAnsi="Arial" w:cs="Arial"/>
          <w:sz w:val="24"/>
          <w:szCs w:val="24"/>
        </w:rPr>
        <w:t>a gestione delle modalità attuative dei regimi di flessibilità previsti dai contratti collettivi nazionali di categoria e/o interventi tesi al miglioramento dell’utilizzo degli impianti e</w:t>
      </w:r>
      <w:r w:rsidR="007D0B10">
        <w:rPr>
          <w:rFonts w:ascii="Arial" w:hAnsi="Arial" w:cs="Arial"/>
          <w:sz w:val="24"/>
          <w:szCs w:val="24"/>
        </w:rPr>
        <w:t xml:space="preserve"> dell’organizzazione del lavoro.</w:t>
      </w:r>
    </w:p>
    <w:p w:rsidR="007D0B10" w:rsidRDefault="007D0B10" w:rsidP="007D0B10">
      <w:pPr>
        <w:jc w:val="both"/>
        <w:rPr>
          <w:rFonts w:ascii="Arial" w:hAnsi="Arial" w:cs="Arial"/>
          <w:sz w:val="24"/>
          <w:szCs w:val="24"/>
        </w:rPr>
      </w:pPr>
      <w:r>
        <w:rPr>
          <w:rFonts w:ascii="Arial" w:hAnsi="Arial" w:cs="Arial"/>
          <w:sz w:val="24"/>
          <w:szCs w:val="24"/>
        </w:rPr>
        <w:t xml:space="preserve">In tal caso, </w:t>
      </w:r>
      <w:r w:rsidR="009E7A45">
        <w:rPr>
          <w:rFonts w:ascii="Arial" w:hAnsi="Arial" w:cs="Arial"/>
          <w:sz w:val="24"/>
          <w:szCs w:val="24"/>
        </w:rPr>
        <w:t xml:space="preserve">chiarisce la circolare, </w:t>
      </w:r>
      <w:r>
        <w:rPr>
          <w:rFonts w:ascii="Arial" w:hAnsi="Arial" w:cs="Arial"/>
          <w:sz w:val="24"/>
          <w:szCs w:val="24"/>
        </w:rPr>
        <w:t>l’imposta sostitutiva è appli</w:t>
      </w:r>
      <w:r w:rsidR="007F7989">
        <w:rPr>
          <w:rFonts w:ascii="Arial" w:hAnsi="Arial" w:cs="Arial"/>
          <w:sz w:val="24"/>
          <w:szCs w:val="24"/>
        </w:rPr>
        <w:t xml:space="preserve">cabile sia sulle </w:t>
      </w:r>
      <w:r>
        <w:rPr>
          <w:rFonts w:ascii="Arial" w:hAnsi="Arial" w:cs="Arial"/>
          <w:sz w:val="24"/>
          <w:szCs w:val="24"/>
        </w:rPr>
        <w:t>quote orarie che sulle eventuali maggiorazioni ed è</w:t>
      </w:r>
      <w:r w:rsidR="00F01DCE">
        <w:rPr>
          <w:rFonts w:ascii="Arial" w:hAnsi="Arial" w:cs="Arial"/>
          <w:sz w:val="24"/>
          <w:szCs w:val="24"/>
        </w:rPr>
        <w:t>, come visto in via generale, cumulabile con quella riconosciuta sui premi di produttività (</w:t>
      </w:r>
      <w:r w:rsidR="009E7A45">
        <w:rPr>
          <w:rFonts w:ascii="Arial" w:hAnsi="Arial" w:cs="Arial"/>
          <w:sz w:val="24"/>
          <w:szCs w:val="24"/>
        </w:rPr>
        <w:t>fermo restando il tetto massimo d</w:t>
      </w:r>
      <w:r w:rsidR="00F01DCE">
        <w:rPr>
          <w:rFonts w:ascii="Arial" w:hAnsi="Arial" w:cs="Arial"/>
          <w:sz w:val="24"/>
          <w:szCs w:val="24"/>
        </w:rPr>
        <w:t>ei 2.500 euro lordi).</w:t>
      </w:r>
    </w:p>
    <w:p w:rsidR="006F3A97" w:rsidRDefault="008643F0" w:rsidP="007D0B10">
      <w:pPr>
        <w:jc w:val="both"/>
        <w:rPr>
          <w:rFonts w:ascii="Arial" w:hAnsi="Arial" w:cs="Arial"/>
          <w:sz w:val="24"/>
          <w:szCs w:val="24"/>
        </w:rPr>
      </w:pPr>
      <w:r>
        <w:rPr>
          <w:rFonts w:ascii="Arial" w:hAnsi="Arial" w:cs="Arial"/>
          <w:sz w:val="24"/>
          <w:szCs w:val="24"/>
        </w:rPr>
        <w:t>In definitiva, per quanto riguarda le voci collegate all’orario di lavoro, in base ai chiarimenti   resi in circolare, si può affermare</w:t>
      </w:r>
      <w:r w:rsidR="002A5A71">
        <w:rPr>
          <w:rFonts w:ascii="Arial" w:hAnsi="Arial" w:cs="Arial"/>
          <w:sz w:val="24"/>
          <w:szCs w:val="24"/>
        </w:rPr>
        <w:t>, in prima analisi,</w:t>
      </w:r>
      <w:r>
        <w:rPr>
          <w:rFonts w:ascii="Arial" w:hAnsi="Arial" w:cs="Arial"/>
          <w:sz w:val="24"/>
          <w:szCs w:val="24"/>
        </w:rPr>
        <w:t xml:space="preserve"> che l’agevolazione potrà essere riconosciuta  sulle quote di retribuzione, con le eventuali maggiorazioni, </w:t>
      </w:r>
      <w:r w:rsidRPr="007F7989">
        <w:rPr>
          <w:rFonts w:ascii="Arial" w:hAnsi="Arial" w:cs="Arial"/>
          <w:sz w:val="24"/>
          <w:szCs w:val="24"/>
          <w:u w:val="single"/>
        </w:rPr>
        <w:t>corrisposte come conseguenza delle modifiche adottate in azienda</w:t>
      </w:r>
      <w:r w:rsidR="009D4553" w:rsidRPr="007F7989">
        <w:rPr>
          <w:rFonts w:ascii="Arial" w:hAnsi="Arial" w:cs="Arial"/>
          <w:sz w:val="24"/>
          <w:szCs w:val="24"/>
          <w:u w:val="single"/>
        </w:rPr>
        <w:t>,</w:t>
      </w:r>
      <w:r w:rsidRPr="007F7989">
        <w:rPr>
          <w:rFonts w:ascii="Arial" w:hAnsi="Arial" w:cs="Arial"/>
          <w:sz w:val="24"/>
          <w:szCs w:val="24"/>
          <w:u w:val="single"/>
        </w:rPr>
        <w:t xml:space="preserve"> a ragione del patto aziendale o territoriale</w:t>
      </w:r>
      <w:r>
        <w:rPr>
          <w:rFonts w:ascii="Arial" w:hAnsi="Arial" w:cs="Arial"/>
          <w:sz w:val="24"/>
          <w:szCs w:val="24"/>
        </w:rPr>
        <w:t xml:space="preserve">. </w:t>
      </w:r>
    </w:p>
    <w:p w:rsidR="00347775" w:rsidRDefault="008643F0" w:rsidP="007D0B10">
      <w:pPr>
        <w:jc w:val="both"/>
        <w:rPr>
          <w:rFonts w:ascii="Arial" w:hAnsi="Arial" w:cs="Arial"/>
          <w:sz w:val="24"/>
          <w:szCs w:val="24"/>
        </w:rPr>
      </w:pPr>
      <w:r>
        <w:rPr>
          <w:rFonts w:ascii="Arial" w:hAnsi="Arial" w:cs="Arial"/>
          <w:sz w:val="24"/>
          <w:szCs w:val="24"/>
        </w:rPr>
        <w:t xml:space="preserve">Il miglioramento della </w:t>
      </w:r>
      <w:r w:rsidR="002A5A71">
        <w:rPr>
          <w:rFonts w:ascii="Arial" w:hAnsi="Arial" w:cs="Arial"/>
          <w:sz w:val="24"/>
          <w:szCs w:val="24"/>
        </w:rPr>
        <w:t>“</w:t>
      </w:r>
      <w:r>
        <w:rPr>
          <w:rFonts w:ascii="Arial" w:hAnsi="Arial" w:cs="Arial"/>
          <w:sz w:val="24"/>
          <w:szCs w:val="24"/>
        </w:rPr>
        <w:t>produttività</w:t>
      </w:r>
      <w:r w:rsidR="002A5A71">
        <w:rPr>
          <w:rFonts w:ascii="Arial" w:hAnsi="Arial" w:cs="Arial"/>
          <w:sz w:val="24"/>
          <w:szCs w:val="24"/>
        </w:rPr>
        <w:t>”,</w:t>
      </w:r>
      <w:r>
        <w:rPr>
          <w:rFonts w:ascii="Arial" w:hAnsi="Arial" w:cs="Arial"/>
          <w:sz w:val="24"/>
          <w:szCs w:val="24"/>
        </w:rPr>
        <w:t xml:space="preserve"> meritevole della detassazione</w:t>
      </w:r>
      <w:r w:rsidR="002A5A71">
        <w:rPr>
          <w:rFonts w:ascii="Arial" w:hAnsi="Arial" w:cs="Arial"/>
          <w:sz w:val="24"/>
          <w:szCs w:val="24"/>
        </w:rPr>
        <w:t>,</w:t>
      </w:r>
      <w:r w:rsidR="007F7989">
        <w:rPr>
          <w:rFonts w:ascii="Arial" w:hAnsi="Arial" w:cs="Arial"/>
          <w:sz w:val="24"/>
          <w:szCs w:val="24"/>
        </w:rPr>
        <w:t xml:space="preserve"> può considerarsi,</w:t>
      </w:r>
      <w:r>
        <w:rPr>
          <w:rFonts w:ascii="Arial" w:hAnsi="Arial" w:cs="Arial"/>
          <w:sz w:val="24"/>
          <w:szCs w:val="24"/>
        </w:rPr>
        <w:t xml:space="preserve"> quindi</w:t>
      </w:r>
      <w:r w:rsidR="007F7989">
        <w:rPr>
          <w:rFonts w:ascii="Arial" w:hAnsi="Arial" w:cs="Arial"/>
          <w:sz w:val="24"/>
          <w:szCs w:val="24"/>
        </w:rPr>
        <w:t>,</w:t>
      </w:r>
      <w:r>
        <w:rPr>
          <w:rFonts w:ascii="Arial" w:hAnsi="Arial" w:cs="Arial"/>
          <w:sz w:val="24"/>
          <w:szCs w:val="24"/>
        </w:rPr>
        <w:t xml:space="preserve"> quello </w:t>
      </w:r>
      <w:r w:rsidRPr="007F7989">
        <w:rPr>
          <w:rFonts w:ascii="Arial" w:hAnsi="Arial" w:cs="Arial"/>
          <w:sz w:val="24"/>
          <w:szCs w:val="24"/>
          <w:u w:val="single"/>
        </w:rPr>
        <w:t>rico</w:t>
      </w:r>
      <w:r w:rsidR="00D23DE5" w:rsidRPr="007F7989">
        <w:rPr>
          <w:rFonts w:ascii="Arial" w:hAnsi="Arial" w:cs="Arial"/>
          <w:sz w:val="24"/>
          <w:szCs w:val="24"/>
          <w:u w:val="single"/>
        </w:rPr>
        <w:t xml:space="preserve">nducibile alle modifiche previste dal contratto collettivo di secondo livello che ha </w:t>
      </w:r>
      <w:r w:rsidR="009D4553" w:rsidRPr="007F7989">
        <w:rPr>
          <w:rFonts w:ascii="Arial" w:hAnsi="Arial" w:cs="Arial"/>
          <w:sz w:val="24"/>
          <w:szCs w:val="24"/>
          <w:u w:val="single"/>
        </w:rPr>
        <w:t xml:space="preserve">consentito la </w:t>
      </w:r>
      <w:r w:rsidR="00D23DE5" w:rsidRPr="007F7989">
        <w:rPr>
          <w:rFonts w:ascii="Arial" w:hAnsi="Arial" w:cs="Arial"/>
          <w:sz w:val="24"/>
          <w:szCs w:val="24"/>
          <w:u w:val="single"/>
        </w:rPr>
        <w:t>ridetermina</w:t>
      </w:r>
      <w:r w:rsidR="009D4553" w:rsidRPr="007F7989">
        <w:rPr>
          <w:rFonts w:ascii="Arial" w:hAnsi="Arial" w:cs="Arial"/>
          <w:sz w:val="24"/>
          <w:szCs w:val="24"/>
          <w:u w:val="single"/>
        </w:rPr>
        <w:t>zione de</w:t>
      </w:r>
      <w:r w:rsidR="00D23DE5" w:rsidRPr="007F7989">
        <w:rPr>
          <w:rFonts w:ascii="Arial" w:hAnsi="Arial" w:cs="Arial"/>
          <w:sz w:val="24"/>
          <w:szCs w:val="24"/>
          <w:u w:val="single"/>
        </w:rPr>
        <w:t>gli orari di lavoro effettuati in azienda</w:t>
      </w:r>
      <w:r w:rsidR="00D23DE5">
        <w:rPr>
          <w:rFonts w:ascii="Arial" w:hAnsi="Arial" w:cs="Arial"/>
          <w:sz w:val="24"/>
          <w:szCs w:val="24"/>
        </w:rPr>
        <w:t xml:space="preserve">. </w:t>
      </w:r>
    </w:p>
    <w:p w:rsidR="007F7989" w:rsidRDefault="006F3A97" w:rsidP="007D0B10">
      <w:pPr>
        <w:jc w:val="both"/>
        <w:rPr>
          <w:rFonts w:ascii="Arial" w:hAnsi="Arial" w:cs="Arial"/>
          <w:sz w:val="24"/>
          <w:szCs w:val="24"/>
        </w:rPr>
      </w:pPr>
      <w:r w:rsidRPr="00291346">
        <w:rPr>
          <w:rFonts w:ascii="Arial" w:hAnsi="Arial" w:cs="Arial"/>
          <w:sz w:val="24"/>
          <w:szCs w:val="24"/>
          <w:u w:val="single"/>
        </w:rPr>
        <w:t xml:space="preserve">Sotto tale profilo va anche precisato che </w:t>
      </w:r>
      <w:r w:rsidRPr="009D4553">
        <w:rPr>
          <w:rFonts w:ascii="Arial" w:hAnsi="Arial" w:cs="Arial"/>
          <w:b/>
          <w:sz w:val="24"/>
          <w:szCs w:val="24"/>
          <w:u w:val="single"/>
        </w:rPr>
        <w:t>non è necessario</w:t>
      </w:r>
      <w:r w:rsidRPr="00291346">
        <w:rPr>
          <w:rFonts w:ascii="Arial" w:hAnsi="Arial" w:cs="Arial"/>
          <w:sz w:val="24"/>
          <w:szCs w:val="24"/>
          <w:u w:val="single"/>
        </w:rPr>
        <w:t xml:space="preserve"> che le modifiche dell’orario siano necessariamente conseguenti a patti conclusi </w:t>
      </w:r>
      <w:r w:rsidRPr="009D4553">
        <w:rPr>
          <w:rFonts w:ascii="Arial" w:hAnsi="Arial" w:cs="Arial"/>
          <w:b/>
          <w:sz w:val="24"/>
          <w:szCs w:val="24"/>
          <w:u w:val="single"/>
        </w:rPr>
        <w:t>dopo</w:t>
      </w:r>
      <w:r w:rsidRPr="00291346">
        <w:rPr>
          <w:rFonts w:ascii="Arial" w:hAnsi="Arial" w:cs="Arial"/>
          <w:sz w:val="24"/>
          <w:szCs w:val="24"/>
          <w:u w:val="single"/>
        </w:rPr>
        <w:t xml:space="preserve"> l’emanazione del </w:t>
      </w:r>
      <w:proofErr w:type="spellStart"/>
      <w:r w:rsidRPr="00291346">
        <w:rPr>
          <w:rFonts w:ascii="Arial" w:hAnsi="Arial" w:cs="Arial"/>
          <w:sz w:val="24"/>
          <w:szCs w:val="24"/>
          <w:u w:val="single"/>
        </w:rPr>
        <w:t>D</w:t>
      </w:r>
      <w:r w:rsidR="009D4553">
        <w:rPr>
          <w:rFonts w:ascii="Arial" w:hAnsi="Arial" w:cs="Arial"/>
          <w:sz w:val="24"/>
          <w:szCs w:val="24"/>
          <w:u w:val="single"/>
        </w:rPr>
        <w:t>.</w:t>
      </w:r>
      <w:r w:rsidRPr="00291346">
        <w:rPr>
          <w:rFonts w:ascii="Arial" w:hAnsi="Arial" w:cs="Arial"/>
          <w:sz w:val="24"/>
          <w:szCs w:val="24"/>
          <w:u w:val="single"/>
        </w:rPr>
        <w:t>P</w:t>
      </w:r>
      <w:r w:rsidR="009D4553">
        <w:rPr>
          <w:rFonts w:ascii="Arial" w:hAnsi="Arial" w:cs="Arial"/>
          <w:sz w:val="24"/>
          <w:szCs w:val="24"/>
          <w:u w:val="single"/>
        </w:rPr>
        <w:t>.</w:t>
      </w:r>
      <w:r w:rsidRPr="00291346">
        <w:rPr>
          <w:rFonts w:ascii="Arial" w:hAnsi="Arial" w:cs="Arial"/>
          <w:sz w:val="24"/>
          <w:szCs w:val="24"/>
          <w:u w:val="single"/>
        </w:rPr>
        <w:t>C</w:t>
      </w:r>
      <w:r w:rsidR="009D4553">
        <w:rPr>
          <w:rFonts w:ascii="Arial" w:hAnsi="Arial" w:cs="Arial"/>
          <w:sz w:val="24"/>
          <w:szCs w:val="24"/>
          <w:u w:val="single"/>
        </w:rPr>
        <w:t>.</w:t>
      </w:r>
      <w:r w:rsidRPr="00291346">
        <w:rPr>
          <w:rFonts w:ascii="Arial" w:hAnsi="Arial" w:cs="Arial"/>
          <w:sz w:val="24"/>
          <w:szCs w:val="24"/>
          <w:u w:val="single"/>
        </w:rPr>
        <w:t>M</w:t>
      </w:r>
      <w:r w:rsidR="009D4553">
        <w:rPr>
          <w:rFonts w:ascii="Arial" w:hAnsi="Arial" w:cs="Arial"/>
          <w:sz w:val="24"/>
          <w:szCs w:val="24"/>
          <w:u w:val="single"/>
        </w:rPr>
        <w:t>.</w:t>
      </w:r>
      <w:proofErr w:type="spellEnd"/>
      <w:r w:rsidR="009D4553">
        <w:rPr>
          <w:rFonts w:ascii="Arial" w:hAnsi="Arial" w:cs="Arial"/>
          <w:sz w:val="24"/>
          <w:szCs w:val="24"/>
          <w:u w:val="single"/>
        </w:rPr>
        <w:t>,</w:t>
      </w:r>
      <w:r w:rsidRPr="00291346">
        <w:rPr>
          <w:rFonts w:ascii="Arial" w:hAnsi="Arial" w:cs="Arial"/>
          <w:sz w:val="24"/>
          <w:szCs w:val="24"/>
          <w:u w:val="single"/>
        </w:rPr>
        <w:t xml:space="preserve"> ma ben potrebbero essere utili anche patti aziendali previgenti</w:t>
      </w:r>
      <w:r w:rsidR="002A5A71">
        <w:rPr>
          <w:rFonts w:ascii="Arial" w:hAnsi="Arial" w:cs="Arial"/>
          <w:sz w:val="24"/>
          <w:szCs w:val="24"/>
          <w:u w:val="single"/>
        </w:rPr>
        <w:t>,</w:t>
      </w:r>
      <w:r w:rsidRPr="00291346">
        <w:rPr>
          <w:rFonts w:ascii="Arial" w:hAnsi="Arial" w:cs="Arial"/>
          <w:sz w:val="24"/>
          <w:szCs w:val="24"/>
          <w:u w:val="single"/>
        </w:rPr>
        <w:t xml:space="preserve"> </w:t>
      </w:r>
      <w:proofErr w:type="spellStart"/>
      <w:r w:rsidRPr="00291346">
        <w:rPr>
          <w:rFonts w:ascii="Arial" w:hAnsi="Arial" w:cs="Arial"/>
          <w:sz w:val="24"/>
          <w:szCs w:val="24"/>
          <w:u w:val="single"/>
        </w:rPr>
        <w:t>purchè</w:t>
      </w:r>
      <w:proofErr w:type="spellEnd"/>
      <w:r w:rsidRPr="00291346">
        <w:rPr>
          <w:rFonts w:ascii="Arial" w:hAnsi="Arial" w:cs="Arial"/>
          <w:sz w:val="24"/>
          <w:szCs w:val="24"/>
          <w:u w:val="single"/>
        </w:rPr>
        <w:t xml:space="preserve"> ancora in vigore e</w:t>
      </w:r>
      <w:r w:rsidR="002A5A71">
        <w:rPr>
          <w:rFonts w:ascii="Arial" w:hAnsi="Arial" w:cs="Arial"/>
          <w:sz w:val="24"/>
          <w:szCs w:val="24"/>
          <w:u w:val="single"/>
        </w:rPr>
        <w:t xml:space="preserve"> che</w:t>
      </w:r>
      <w:r w:rsidRPr="00291346">
        <w:rPr>
          <w:rFonts w:ascii="Arial" w:hAnsi="Arial" w:cs="Arial"/>
          <w:sz w:val="24"/>
          <w:szCs w:val="24"/>
          <w:u w:val="single"/>
        </w:rPr>
        <w:t xml:space="preserve">, ovviamente, </w:t>
      </w:r>
      <w:r w:rsidR="009D4553">
        <w:rPr>
          <w:rFonts w:ascii="Arial" w:hAnsi="Arial" w:cs="Arial"/>
          <w:sz w:val="24"/>
          <w:szCs w:val="24"/>
          <w:u w:val="single"/>
        </w:rPr>
        <w:t xml:space="preserve">risultino </w:t>
      </w:r>
      <w:r w:rsidRPr="00291346">
        <w:rPr>
          <w:rFonts w:ascii="Arial" w:hAnsi="Arial" w:cs="Arial"/>
          <w:sz w:val="24"/>
          <w:szCs w:val="24"/>
          <w:u w:val="single"/>
        </w:rPr>
        <w:t>conf</w:t>
      </w:r>
      <w:r w:rsidR="009D4553">
        <w:rPr>
          <w:rFonts w:ascii="Arial" w:hAnsi="Arial" w:cs="Arial"/>
          <w:sz w:val="24"/>
          <w:szCs w:val="24"/>
          <w:u w:val="single"/>
        </w:rPr>
        <w:t xml:space="preserve">ormi alle disposizioni del </w:t>
      </w:r>
      <w:proofErr w:type="spellStart"/>
      <w:r w:rsidR="009D4553">
        <w:rPr>
          <w:rFonts w:ascii="Arial" w:hAnsi="Arial" w:cs="Arial"/>
          <w:sz w:val="24"/>
          <w:szCs w:val="24"/>
          <w:u w:val="single"/>
        </w:rPr>
        <w:t>D.P.C.M</w:t>
      </w:r>
      <w:r w:rsidR="007F7989">
        <w:rPr>
          <w:rFonts w:ascii="Arial" w:hAnsi="Arial" w:cs="Arial"/>
          <w:sz w:val="24"/>
          <w:szCs w:val="24"/>
        </w:rPr>
        <w:t>.</w:t>
      </w:r>
      <w:proofErr w:type="spellEnd"/>
    </w:p>
    <w:p w:rsidR="006F3A97" w:rsidRPr="009D4553" w:rsidRDefault="008F7E43" w:rsidP="007D0B10">
      <w:pPr>
        <w:jc w:val="both"/>
        <w:rPr>
          <w:rFonts w:ascii="Arial" w:hAnsi="Arial" w:cs="Arial"/>
          <w:sz w:val="24"/>
          <w:szCs w:val="24"/>
        </w:rPr>
      </w:pPr>
      <w:r>
        <w:rPr>
          <w:rFonts w:ascii="Arial" w:hAnsi="Arial" w:cs="Arial"/>
          <w:sz w:val="24"/>
          <w:szCs w:val="24"/>
        </w:rPr>
        <w:t>Naturalmente, in tali casi, andrà verificata, come si dirà meglio innanzi, la necessità dell’eventuale deposito del contratto o dell’invio della dichiarazione di conformità.</w:t>
      </w:r>
    </w:p>
    <w:p w:rsidR="00E84306" w:rsidRDefault="00E84306" w:rsidP="007D0B10">
      <w:pPr>
        <w:jc w:val="both"/>
        <w:rPr>
          <w:rFonts w:ascii="Arial" w:hAnsi="Arial" w:cs="Arial"/>
          <w:sz w:val="24"/>
          <w:szCs w:val="24"/>
        </w:rPr>
      </w:pPr>
      <w:r>
        <w:rPr>
          <w:rFonts w:ascii="Arial" w:hAnsi="Arial" w:cs="Arial"/>
          <w:sz w:val="24"/>
          <w:szCs w:val="24"/>
        </w:rPr>
        <w:lastRenderedPageBreak/>
        <w:t xml:space="preserve">Sulla base di questi criteri è possibile enucleare, </w:t>
      </w:r>
      <w:r w:rsidR="006F3A97">
        <w:rPr>
          <w:rFonts w:ascii="Arial" w:hAnsi="Arial" w:cs="Arial"/>
          <w:sz w:val="24"/>
          <w:szCs w:val="24"/>
        </w:rPr>
        <w:t xml:space="preserve">in linea generale </w:t>
      </w:r>
      <w:r w:rsidR="009D4553">
        <w:rPr>
          <w:rFonts w:ascii="Arial" w:hAnsi="Arial" w:cs="Arial"/>
          <w:sz w:val="24"/>
          <w:szCs w:val="24"/>
        </w:rPr>
        <w:t>(</w:t>
      </w:r>
      <w:r w:rsidR="006F3A97" w:rsidRPr="000D38CC">
        <w:rPr>
          <w:rFonts w:ascii="Arial" w:hAnsi="Arial" w:cs="Arial"/>
          <w:sz w:val="24"/>
          <w:szCs w:val="24"/>
        </w:rPr>
        <w:t xml:space="preserve">e </w:t>
      </w:r>
      <w:r w:rsidR="009D4553" w:rsidRPr="000D38CC">
        <w:rPr>
          <w:rFonts w:ascii="Arial" w:hAnsi="Arial" w:cs="Arial"/>
          <w:sz w:val="24"/>
          <w:szCs w:val="24"/>
          <w:u w:val="single"/>
        </w:rPr>
        <w:t>con</w:t>
      </w:r>
      <w:r w:rsidRPr="000D38CC">
        <w:rPr>
          <w:rFonts w:ascii="Arial" w:hAnsi="Arial" w:cs="Arial"/>
          <w:sz w:val="24"/>
          <w:szCs w:val="24"/>
          <w:u w:val="single"/>
        </w:rPr>
        <w:t xml:space="preserve"> i limiti derivanti da una catalogazione astratta</w:t>
      </w:r>
      <w:r w:rsidR="00F25303" w:rsidRPr="00F25303">
        <w:rPr>
          <w:rFonts w:ascii="Arial" w:hAnsi="Arial" w:cs="Arial"/>
          <w:sz w:val="24"/>
          <w:szCs w:val="24"/>
        </w:rPr>
        <w:t xml:space="preserve"> </w:t>
      </w:r>
      <w:r w:rsidR="00F25303">
        <w:rPr>
          <w:rFonts w:ascii="Arial" w:hAnsi="Arial" w:cs="Arial"/>
          <w:sz w:val="24"/>
          <w:szCs w:val="24"/>
        </w:rPr>
        <w:t xml:space="preserve">che, specie con riguardo ad alcuni istituti di origine </w:t>
      </w:r>
      <w:proofErr w:type="spellStart"/>
      <w:r w:rsidR="00F25303">
        <w:rPr>
          <w:rFonts w:ascii="Arial" w:hAnsi="Arial" w:cs="Arial"/>
          <w:sz w:val="24"/>
          <w:szCs w:val="24"/>
        </w:rPr>
        <w:t>pattizia</w:t>
      </w:r>
      <w:proofErr w:type="spellEnd"/>
      <w:r w:rsidR="00F25303">
        <w:rPr>
          <w:rFonts w:ascii="Arial" w:hAnsi="Arial" w:cs="Arial"/>
          <w:sz w:val="24"/>
          <w:szCs w:val="24"/>
        </w:rPr>
        <w:t xml:space="preserve"> - come, ad esempio, l’indennità di presenza -  non può prendere in considerazione la multiforme e varia disciplina di merito sottostante</w:t>
      </w:r>
      <w:r w:rsidR="009D4553">
        <w:rPr>
          <w:rFonts w:ascii="Arial" w:hAnsi="Arial" w:cs="Arial"/>
          <w:sz w:val="24"/>
          <w:szCs w:val="24"/>
        </w:rPr>
        <w:t>)</w:t>
      </w:r>
      <w:r>
        <w:rPr>
          <w:rFonts w:ascii="Arial" w:hAnsi="Arial" w:cs="Arial"/>
          <w:sz w:val="24"/>
          <w:szCs w:val="24"/>
        </w:rPr>
        <w:t>, le seguenti voci retributive suscettibili di beneficiare della detassazione 2013:</w:t>
      </w:r>
    </w:p>
    <w:p w:rsidR="009D4553" w:rsidRDefault="009D4553" w:rsidP="007D0B10">
      <w:pPr>
        <w:jc w:val="both"/>
        <w:rPr>
          <w:rFonts w:ascii="Arial" w:hAnsi="Arial" w:cs="Arial"/>
          <w:sz w:val="24"/>
          <w:szCs w:val="24"/>
        </w:rPr>
      </w:pPr>
    </w:p>
    <w:tbl>
      <w:tblPr>
        <w:tblStyle w:val="Grigliatabella"/>
        <w:tblW w:w="0" w:type="auto"/>
        <w:tblInd w:w="108" w:type="dxa"/>
        <w:tblLook w:val="04A0"/>
      </w:tblPr>
      <w:tblGrid>
        <w:gridCol w:w="3213"/>
        <w:gridCol w:w="3213"/>
        <w:gridCol w:w="3213"/>
      </w:tblGrid>
      <w:tr w:rsidR="00966985" w:rsidTr="002225A8">
        <w:trPr>
          <w:trHeight w:val="276"/>
        </w:trPr>
        <w:tc>
          <w:tcPr>
            <w:tcW w:w="3213" w:type="dxa"/>
            <w:vAlign w:val="center"/>
          </w:tcPr>
          <w:p w:rsidR="00966985" w:rsidRPr="005A77EB" w:rsidRDefault="00966985" w:rsidP="002225A8">
            <w:pPr>
              <w:ind w:left="-108"/>
              <w:jc w:val="center"/>
              <w:rPr>
                <w:rFonts w:ascii="Arial" w:hAnsi="Arial" w:cs="Arial"/>
                <w:b/>
                <w:sz w:val="24"/>
                <w:szCs w:val="24"/>
              </w:rPr>
            </w:pPr>
            <w:r>
              <w:rPr>
                <w:rFonts w:ascii="Arial" w:hAnsi="Arial" w:cs="Arial"/>
                <w:b/>
                <w:sz w:val="24"/>
                <w:szCs w:val="24"/>
              </w:rPr>
              <w:t>Voce retributiva</w:t>
            </w:r>
          </w:p>
        </w:tc>
        <w:tc>
          <w:tcPr>
            <w:tcW w:w="3213" w:type="dxa"/>
            <w:vAlign w:val="center"/>
          </w:tcPr>
          <w:p w:rsidR="00966985" w:rsidRPr="005A77EB" w:rsidRDefault="00966985" w:rsidP="002225A8">
            <w:pPr>
              <w:ind w:left="0"/>
              <w:jc w:val="center"/>
              <w:rPr>
                <w:rFonts w:ascii="Arial" w:hAnsi="Arial" w:cs="Arial"/>
                <w:b/>
                <w:sz w:val="24"/>
                <w:szCs w:val="24"/>
              </w:rPr>
            </w:pPr>
            <w:r>
              <w:rPr>
                <w:rFonts w:ascii="Arial" w:hAnsi="Arial" w:cs="Arial"/>
                <w:b/>
                <w:sz w:val="24"/>
                <w:szCs w:val="24"/>
              </w:rPr>
              <w:t>Detassabile</w:t>
            </w:r>
          </w:p>
        </w:tc>
        <w:tc>
          <w:tcPr>
            <w:tcW w:w="3213" w:type="dxa"/>
          </w:tcPr>
          <w:p w:rsidR="00966985" w:rsidRPr="005A77EB" w:rsidRDefault="00966985" w:rsidP="002225A8">
            <w:pPr>
              <w:ind w:left="0"/>
              <w:jc w:val="center"/>
              <w:rPr>
                <w:rFonts w:ascii="Arial" w:hAnsi="Arial" w:cs="Arial"/>
                <w:b/>
                <w:sz w:val="24"/>
                <w:szCs w:val="24"/>
              </w:rPr>
            </w:pPr>
            <w:r>
              <w:rPr>
                <w:rFonts w:ascii="Arial" w:hAnsi="Arial" w:cs="Arial"/>
                <w:b/>
                <w:sz w:val="24"/>
                <w:szCs w:val="24"/>
              </w:rPr>
              <w:t>Precisazioni</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Lavoro straordinario</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2225A8">
            <w:pPr>
              <w:ind w:left="0"/>
              <w:rPr>
                <w:rFonts w:ascii="Arial" w:hAnsi="Arial" w:cs="Arial"/>
                <w:sz w:val="24"/>
                <w:szCs w:val="24"/>
              </w:rPr>
            </w:pPr>
            <w:r>
              <w:rPr>
                <w:rFonts w:ascii="Arial" w:hAnsi="Arial" w:cs="Arial"/>
                <w:sz w:val="24"/>
                <w:szCs w:val="24"/>
              </w:rPr>
              <w:t>Nel limite delle prestazioni di lavoro straordinario “aggiuntive” che, in applicazione dell’accordo, saranno effettuate in azienda,  rispetto a quanto accadeva previamente.</w:t>
            </w:r>
          </w:p>
        </w:tc>
      </w:tr>
      <w:tr w:rsidR="00966985" w:rsidRPr="00624FA0" w:rsidTr="002225A8">
        <w:trPr>
          <w:trHeight w:val="276"/>
        </w:trPr>
        <w:tc>
          <w:tcPr>
            <w:tcW w:w="3213" w:type="dxa"/>
            <w:shd w:val="clear" w:color="auto" w:fill="auto"/>
            <w:vAlign w:val="center"/>
          </w:tcPr>
          <w:p w:rsidR="00966985" w:rsidRPr="00624FA0" w:rsidRDefault="00966985" w:rsidP="002225A8">
            <w:pPr>
              <w:ind w:left="0"/>
              <w:jc w:val="center"/>
              <w:rPr>
                <w:rFonts w:ascii="Arial" w:hAnsi="Arial" w:cs="Arial"/>
                <w:sz w:val="24"/>
                <w:szCs w:val="24"/>
              </w:rPr>
            </w:pPr>
            <w:r>
              <w:rPr>
                <w:rFonts w:ascii="Arial" w:hAnsi="Arial" w:cs="Arial"/>
                <w:sz w:val="24"/>
                <w:szCs w:val="24"/>
              </w:rPr>
              <w:t>Straordinario forfetizzato</w:t>
            </w:r>
          </w:p>
        </w:tc>
        <w:tc>
          <w:tcPr>
            <w:tcW w:w="3213" w:type="dxa"/>
            <w:shd w:val="clear" w:color="auto" w:fill="auto"/>
            <w:vAlign w:val="center"/>
          </w:tcPr>
          <w:p w:rsidR="00966985" w:rsidRPr="00624FA0" w:rsidRDefault="00966985" w:rsidP="002225A8">
            <w:pPr>
              <w:ind w:left="0"/>
              <w:jc w:val="center"/>
              <w:rPr>
                <w:rFonts w:ascii="Arial" w:hAnsi="Arial" w:cs="Arial"/>
                <w:sz w:val="24"/>
                <w:szCs w:val="24"/>
              </w:rPr>
            </w:pPr>
            <w:r>
              <w:rPr>
                <w:rFonts w:ascii="Arial" w:hAnsi="Arial" w:cs="Arial"/>
                <w:sz w:val="24"/>
                <w:szCs w:val="24"/>
              </w:rPr>
              <w:t>NO</w:t>
            </w:r>
          </w:p>
        </w:tc>
        <w:tc>
          <w:tcPr>
            <w:tcW w:w="3213" w:type="dxa"/>
            <w:shd w:val="clear" w:color="auto" w:fill="auto"/>
          </w:tcPr>
          <w:p w:rsidR="00966985" w:rsidRPr="00624FA0" w:rsidRDefault="00966985" w:rsidP="002225A8">
            <w:pPr>
              <w:ind w:left="0"/>
              <w:rPr>
                <w:rFonts w:ascii="Arial" w:hAnsi="Arial" w:cs="Arial"/>
                <w:sz w:val="24"/>
                <w:szCs w:val="24"/>
              </w:rPr>
            </w:pPr>
            <w:r>
              <w:rPr>
                <w:rFonts w:ascii="Arial" w:hAnsi="Arial" w:cs="Arial"/>
                <w:sz w:val="24"/>
                <w:szCs w:val="24"/>
              </w:rPr>
              <w:t xml:space="preserve">In </w:t>
            </w:r>
            <w:r w:rsidR="006F3A97">
              <w:rPr>
                <w:rFonts w:ascii="Arial" w:hAnsi="Arial" w:cs="Arial"/>
                <w:sz w:val="24"/>
                <w:szCs w:val="24"/>
              </w:rPr>
              <w:t>genere questa voce, in quanto slegata</w:t>
            </w:r>
            <w:r>
              <w:rPr>
                <w:rFonts w:ascii="Arial" w:hAnsi="Arial" w:cs="Arial"/>
                <w:sz w:val="24"/>
                <w:szCs w:val="24"/>
              </w:rPr>
              <w:t xml:space="preserve"> dalla svolgimento effettivo di una prestazione lavorativa </w:t>
            </w:r>
            <w:r w:rsidR="006F3A97">
              <w:rPr>
                <w:rFonts w:ascii="Arial" w:hAnsi="Arial" w:cs="Arial"/>
                <w:sz w:val="24"/>
                <w:szCs w:val="24"/>
              </w:rPr>
              <w:t>“</w:t>
            </w:r>
            <w:r>
              <w:rPr>
                <w:rFonts w:ascii="Arial" w:hAnsi="Arial" w:cs="Arial"/>
                <w:sz w:val="24"/>
                <w:szCs w:val="24"/>
              </w:rPr>
              <w:t>aggiuntiva</w:t>
            </w:r>
            <w:r w:rsidR="006F3A97">
              <w:rPr>
                <w:rFonts w:ascii="Arial" w:hAnsi="Arial" w:cs="Arial"/>
                <w:sz w:val="24"/>
                <w:szCs w:val="24"/>
              </w:rPr>
              <w:t xml:space="preserve">”, non è </w:t>
            </w:r>
            <w:r>
              <w:rPr>
                <w:rFonts w:ascii="Arial" w:hAnsi="Arial" w:cs="Arial"/>
                <w:sz w:val="24"/>
                <w:szCs w:val="24"/>
              </w:rPr>
              <w:t xml:space="preserve"> esattamente quantificabile.</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Lavoro supplementare</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2225A8">
            <w:pPr>
              <w:ind w:left="0"/>
              <w:rPr>
                <w:rFonts w:ascii="Arial" w:hAnsi="Arial" w:cs="Arial"/>
                <w:sz w:val="24"/>
                <w:szCs w:val="24"/>
              </w:rPr>
            </w:pPr>
            <w:r>
              <w:rPr>
                <w:rFonts w:ascii="Arial" w:hAnsi="Arial" w:cs="Arial"/>
                <w:sz w:val="24"/>
                <w:szCs w:val="24"/>
              </w:rPr>
              <w:t>Come per lo straordinario.</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Clausole elastiche</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2225A8">
            <w:pPr>
              <w:ind w:left="0"/>
              <w:rPr>
                <w:rFonts w:ascii="Arial" w:hAnsi="Arial" w:cs="Arial"/>
                <w:sz w:val="24"/>
                <w:szCs w:val="24"/>
              </w:rPr>
            </w:pPr>
            <w:r>
              <w:rPr>
                <w:rFonts w:ascii="Arial" w:hAnsi="Arial" w:cs="Arial"/>
                <w:sz w:val="24"/>
                <w:szCs w:val="24"/>
              </w:rPr>
              <w:t>Come per lo straordinario.</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 xml:space="preserve">Lavoro festivo, domenicale e notturno </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2225A8">
            <w:pPr>
              <w:ind w:left="0"/>
              <w:rPr>
                <w:rFonts w:ascii="Arial" w:hAnsi="Arial" w:cs="Arial"/>
                <w:sz w:val="24"/>
                <w:szCs w:val="24"/>
              </w:rPr>
            </w:pPr>
            <w:r>
              <w:rPr>
                <w:rFonts w:ascii="Arial" w:hAnsi="Arial" w:cs="Arial"/>
                <w:sz w:val="24"/>
                <w:szCs w:val="24"/>
              </w:rPr>
              <w:t>Come per lo straordinario, nel senso che, a seguito della ridefinizione dell’orario, come conseguenza dell’accordo, saranno detassabili tutte le quote orarie e le eventuali maggiorazioni corrisposte in ragione di giornate festive etc. che il lavoratore  effettuerà.</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 xml:space="preserve">Banca delle ore e ROL </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347775">
            <w:pPr>
              <w:ind w:left="0"/>
              <w:rPr>
                <w:rFonts w:ascii="Arial" w:hAnsi="Arial" w:cs="Arial"/>
                <w:sz w:val="24"/>
                <w:szCs w:val="24"/>
              </w:rPr>
            </w:pPr>
            <w:r>
              <w:rPr>
                <w:rFonts w:ascii="Arial" w:hAnsi="Arial" w:cs="Arial"/>
                <w:sz w:val="24"/>
                <w:szCs w:val="24"/>
              </w:rPr>
              <w:t xml:space="preserve">Trattandosi di giornate aggiuntive di prestazione, rese al posto di riposi di origine </w:t>
            </w:r>
            <w:proofErr w:type="spellStart"/>
            <w:r>
              <w:rPr>
                <w:rFonts w:ascii="Arial" w:hAnsi="Arial" w:cs="Arial"/>
                <w:sz w:val="24"/>
                <w:szCs w:val="24"/>
              </w:rPr>
              <w:t>pattizia</w:t>
            </w:r>
            <w:proofErr w:type="spellEnd"/>
            <w:r>
              <w:rPr>
                <w:rFonts w:ascii="Arial" w:hAnsi="Arial" w:cs="Arial"/>
                <w:sz w:val="24"/>
                <w:szCs w:val="24"/>
              </w:rPr>
              <w:t xml:space="preserve">, vanno considerate interamente detassabili, sempre se queste prestazioni “aggiuntive” </w:t>
            </w:r>
            <w:r w:rsidR="00347775">
              <w:rPr>
                <w:rFonts w:ascii="Arial" w:hAnsi="Arial" w:cs="Arial"/>
                <w:sz w:val="24"/>
                <w:szCs w:val="24"/>
              </w:rPr>
              <w:t>siano riconducibili a</w:t>
            </w:r>
            <w:r>
              <w:rPr>
                <w:rFonts w:ascii="Arial" w:hAnsi="Arial" w:cs="Arial"/>
                <w:sz w:val="24"/>
                <w:szCs w:val="24"/>
              </w:rPr>
              <w:t>ll’accordo.</w:t>
            </w:r>
          </w:p>
        </w:tc>
      </w:tr>
      <w:tr w:rsidR="00966985" w:rsidTr="002225A8">
        <w:trPr>
          <w:trHeight w:val="276"/>
        </w:trPr>
        <w:tc>
          <w:tcPr>
            <w:tcW w:w="3213" w:type="dxa"/>
            <w:shd w:val="clear" w:color="auto" w:fill="auto"/>
            <w:vAlign w:val="center"/>
          </w:tcPr>
          <w:p w:rsidR="00966985" w:rsidRDefault="00966985" w:rsidP="002225A8">
            <w:pPr>
              <w:ind w:left="0"/>
              <w:jc w:val="center"/>
              <w:rPr>
                <w:rFonts w:ascii="Arial" w:hAnsi="Arial" w:cs="Arial"/>
                <w:sz w:val="24"/>
                <w:szCs w:val="24"/>
              </w:rPr>
            </w:pPr>
            <w:r>
              <w:rPr>
                <w:rFonts w:ascii="Arial" w:hAnsi="Arial" w:cs="Arial"/>
                <w:sz w:val="24"/>
                <w:szCs w:val="24"/>
              </w:rPr>
              <w:t>Periodi di ferie lavorati</w:t>
            </w:r>
          </w:p>
        </w:tc>
        <w:tc>
          <w:tcPr>
            <w:tcW w:w="3213" w:type="dxa"/>
            <w:shd w:val="clear" w:color="auto" w:fill="auto"/>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shd w:val="clear" w:color="auto" w:fill="auto"/>
          </w:tcPr>
          <w:p w:rsidR="00966985" w:rsidRDefault="00966985" w:rsidP="00347775">
            <w:pPr>
              <w:ind w:left="0"/>
              <w:rPr>
                <w:rFonts w:ascii="Arial" w:hAnsi="Arial" w:cs="Arial"/>
                <w:sz w:val="24"/>
                <w:szCs w:val="24"/>
              </w:rPr>
            </w:pPr>
            <w:r>
              <w:rPr>
                <w:rFonts w:ascii="Arial" w:hAnsi="Arial" w:cs="Arial"/>
                <w:sz w:val="24"/>
                <w:szCs w:val="24"/>
              </w:rPr>
              <w:t xml:space="preserve">Per la parte eccedente il periodo minimo di 4 settimane previsto dalla legge, come lavorazione di periodi di riposo di origine </w:t>
            </w:r>
            <w:proofErr w:type="spellStart"/>
            <w:r>
              <w:rPr>
                <w:rFonts w:ascii="Arial" w:hAnsi="Arial" w:cs="Arial"/>
                <w:sz w:val="24"/>
                <w:szCs w:val="24"/>
              </w:rPr>
              <w:t>pattizia</w:t>
            </w:r>
            <w:proofErr w:type="spellEnd"/>
            <w:r>
              <w:rPr>
                <w:rFonts w:ascii="Arial" w:hAnsi="Arial" w:cs="Arial"/>
                <w:sz w:val="24"/>
                <w:szCs w:val="24"/>
              </w:rPr>
              <w:t xml:space="preserve"> (sempre se </w:t>
            </w:r>
            <w:r>
              <w:rPr>
                <w:rFonts w:ascii="Arial" w:hAnsi="Arial" w:cs="Arial"/>
                <w:sz w:val="24"/>
                <w:szCs w:val="24"/>
              </w:rPr>
              <w:lastRenderedPageBreak/>
              <w:t>ri</w:t>
            </w:r>
            <w:r w:rsidR="00347775">
              <w:rPr>
                <w:rFonts w:ascii="Arial" w:hAnsi="Arial" w:cs="Arial"/>
                <w:sz w:val="24"/>
                <w:szCs w:val="24"/>
              </w:rPr>
              <w:t xml:space="preserve">conducibile </w:t>
            </w:r>
            <w:r>
              <w:rPr>
                <w:rFonts w:ascii="Arial" w:hAnsi="Arial" w:cs="Arial"/>
                <w:sz w:val="24"/>
                <w:szCs w:val="24"/>
              </w:rPr>
              <w:t>all’accordo).</w:t>
            </w:r>
          </w:p>
        </w:tc>
      </w:tr>
      <w:tr w:rsidR="00966985" w:rsidTr="002225A8">
        <w:trPr>
          <w:trHeight w:val="276"/>
        </w:trPr>
        <w:tc>
          <w:tcPr>
            <w:tcW w:w="3213" w:type="dxa"/>
            <w:shd w:val="clear" w:color="auto" w:fill="auto"/>
            <w:vAlign w:val="center"/>
          </w:tcPr>
          <w:p w:rsidR="00966985" w:rsidRDefault="00966985" w:rsidP="002225A8">
            <w:pPr>
              <w:ind w:left="0"/>
              <w:jc w:val="center"/>
              <w:rPr>
                <w:rFonts w:ascii="Arial" w:hAnsi="Arial" w:cs="Arial"/>
                <w:sz w:val="24"/>
                <w:szCs w:val="24"/>
              </w:rPr>
            </w:pPr>
            <w:r>
              <w:rPr>
                <w:rFonts w:ascii="Arial" w:hAnsi="Arial" w:cs="Arial"/>
                <w:sz w:val="24"/>
                <w:szCs w:val="24"/>
              </w:rPr>
              <w:lastRenderedPageBreak/>
              <w:t>Permessi non fruiti</w:t>
            </w:r>
          </w:p>
        </w:tc>
        <w:tc>
          <w:tcPr>
            <w:tcW w:w="3213" w:type="dxa"/>
            <w:shd w:val="clear" w:color="auto" w:fill="auto"/>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shd w:val="clear" w:color="auto" w:fill="auto"/>
          </w:tcPr>
          <w:p w:rsidR="00966985" w:rsidRDefault="00966985" w:rsidP="00347775">
            <w:pPr>
              <w:ind w:left="0"/>
              <w:rPr>
                <w:rFonts w:ascii="Arial" w:hAnsi="Arial" w:cs="Arial"/>
                <w:sz w:val="24"/>
                <w:szCs w:val="24"/>
              </w:rPr>
            </w:pPr>
            <w:r>
              <w:rPr>
                <w:rFonts w:ascii="Arial" w:hAnsi="Arial" w:cs="Arial"/>
                <w:sz w:val="24"/>
                <w:szCs w:val="24"/>
              </w:rPr>
              <w:t xml:space="preserve">Come lavorazione di periodi di riposo di origine </w:t>
            </w:r>
            <w:proofErr w:type="spellStart"/>
            <w:r>
              <w:rPr>
                <w:rFonts w:ascii="Arial" w:hAnsi="Arial" w:cs="Arial"/>
                <w:sz w:val="24"/>
                <w:szCs w:val="24"/>
              </w:rPr>
              <w:t>pattizia</w:t>
            </w:r>
            <w:proofErr w:type="spellEnd"/>
            <w:r>
              <w:rPr>
                <w:rFonts w:ascii="Arial" w:hAnsi="Arial" w:cs="Arial"/>
                <w:sz w:val="24"/>
                <w:szCs w:val="24"/>
              </w:rPr>
              <w:t xml:space="preserve">  (sempre se ri</w:t>
            </w:r>
            <w:r w:rsidR="00347775">
              <w:rPr>
                <w:rFonts w:ascii="Arial" w:hAnsi="Arial" w:cs="Arial"/>
                <w:sz w:val="24"/>
                <w:szCs w:val="24"/>
              </w:rPr>
              <w:t xml:space="preserve">conducibile </w:t>
            </w:r>
            <w:r>
              <w:rPr>
                <w:rFonts w:ascii="Arial" w:hAnsi="Arial" w:cs="Arial"/>
                <w:sz w:val="24"/>
                <w:szCs w:val="24"/>
              </w:rPr>
              <w:t xml:space="preserve"> all’accordo).</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Premi di rendimento e di produttività</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2225A8">
            <w:pPr>
              <w:ind w:left="0"/>
              <w:rPr>
                <w:rFonts w:ascii="Arial" w:hAnsi="Arial" w:cs="Arial"/>
                <w:sz w:val="24"/>
                <w:szCs w:val="24"/>
              </w:rPr>
            </w:pPr>
            <w:r>
              <w:rPr>
                <w:rFonts w:ascii="Arial" w:hAnsi="Arial" w:cs="Arial"/>
                <w:sz w:val="24"/>
                <w:szCs w:val="24"/>
              </w:rPr>
              <w:t>In particolare</w:t>
            </w:r>
            <w:r w:rsidR="00347775">
              <w:rPr>
                <w:rFonts w:ascii="Arial" w:hAnsi="Arial" w:cs="Arial"/>
                <w:sz w:val="24"/>
                <w:szCs w:val="24"/>
              </w:rPr>
              <w:t>,</w:t>
            </w:r>
            <w:r>
              <w:rPr>
                <w:rFonts w:ascii="Arial" w:hAnsi="Arial" w:cs="Arial"/>
                <w:sz w:val="24"/>
                <w:szCs w:val="24"/>
              </w:rPr>
              <w:t xml:space="preserve"> quelli che beneficiano della cd. “decontribuzione” e, più in generale, tutti quelli costruiti su indicatori quantitativi di produttività, redditività, qualità, efficienza o innovazione.</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Indennità di turno e/o ciclo continuo</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2225A8">
            <w:pPr>
              <w:ind w:left="0"/>
              <w:rPr>
                <w:rFonts w:ascii="Arial" w:hAnsi="Arial" w:cs="Arial"/>
                <w:sz w:val="24"/>
                <w:szCs w:val="24"/>
              </w:rPr>
            </w:pPr>
            <w:r>
              <w:rPr>
                <w:rFonts w:ascii="Arial" w:hAnsi="Arial" w:cs="Arial"/>
                <w:sz w:val="24"/>
                <w:szCs w:val="24"/>
              </w:rPr>
              <w:t>Quota oraria e maggiorazione sempre come conseguenza delle modifiche dell’orario adottate in azienda.</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Indennità di reperibilità</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66985" w:rsidP="002225A8">
            <w:pPr>
              <w:ind w:left="0"/>
              <w:rPr>
                <w:rFonts w:ascii="Arial" w:hAnsi="Arial" w:cs="Arial"/>
                <w:sz w:val="24"/>
                <w:szCs w:val="24"/>
              </w:rPr>
            </w:pPr>
            <w:r>
              <w:rPr>
                <w:rFonts w:ascii="Arial" w:hAnsi="Arial" w:cs="Arial"/>
                <w:sz w:val="24"/>
                <w:szCs w:val="24"/>
              </w:rPr>
              <w:t>Quota oraria e maggiorazione sempre come conseguenza delle modifiche dell</w:t>
            </w:r>
            <w:r w:rsidR="002C664D">
              <w:rPr>
                <w:rFonts w:ascii="Arial" w:hAnsi="Arial" w:cs="Arial"/>
                <w:sz w:val="24"/>
                <w:szCs w:val="24"/>
              </w:rPr>
              <w:t>a disciplina dell’orario adottata</w:t>
            </w:r>
            <w:r>
              <w:rPr>
                <w:rFonts w:ascii="Arial" w:hAnsi="Arial" w:cs="Arial"/>
                <w:sz w:val="24"/>
                <w:szCs w:val="24"/>
              </w:rPr>
              <w:t xml:space="preserve"> in azienda.</w:t>
            </w:r>
          </w:p>
        </w:tc>
      </w:tr>
      <w:tr w:rsidR="00966985" w:rsidTr="002225A8">
        <w:trPr>
          <w:trHeight w:val="276"/>
        </w:trPr>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Indennità di presenza</w:t>
            </w:r>
          </w:p>
        </w:tc>
        <w:tc>
          <w:tcPr>
            <w:tcW w:w="3213" w:type="dxa"/>
            <w:vAlign w:val="center"/>
          </w:tcPr>
          <w:p w:rsidR="00966985" w:rsidRDefault="00966985" w:rsidP="002225A8">
            <w:pPr>
              <w:ind w:left="0"/>
              <w:jc w:val="center"/>
              <w:rPr>
                <w:rFonts w:ascii="Arial" w:hAnsi="Arial" w:cs="Arial"/>
                <w:sz w:val="24"/>
                <w:szCs w:val="24"/>
              </w:rPr>
            </w:pPr>
            <w:r>
              <w:rPr>
                <w:rFonts w:ascii="Arial" w:hAnsi="Arial" w:cs="Arial"/>
                <w:sz w:val="24"/>
                <w:szCs w:val="24"/>
              </w:rPr>
              <w:t>SI</w:t>
            </w:r>
          </w:p>
        </w:tc>
        <w:tc>
          <w:tcPr>
            <w:tcW w:w="3213" w:type="dxa"/>
          </w:tcPr>
          <w:p w:rsidR="00966985" w:rsidRDefault="009D4553" w:rsidP="002225A8">
            <w:pPr>
              <w:ind w:left="0"/>
              <w:rPr>
                <w:rFonts w:ascii="Arial" w:hAnsi="Arial" w:cs="Arial"/>
                <w:sz w:val="24"/>
                <w:szCs w:val="24"/>
              </w:rPr>
            </w:pPr>
            <w:r>
              <w:rPr>
                <w:rFonts w:ascii="Arial" w:hAnsi="Arial" w:cs="Arial"/>
                <w:sz w:val="24"/>
                <w:szCs w:val="24"/>
              </w:rPr>
              <w:t>M</w:t>
            </w:r>
            <w:r w:rsidR="00966985">
              <w:rPr>
                <w:rFonts w:ascii="Arial" w:hAnsi="Arial" w:cs="Arial"/>
                <w:sz w:val="24"/>
                <w:szCs w:val="24"/>
              </w:rPr>
              <w:t>aggiorazione</w:t>
            </w:r>
            <w:r>
              <w:rPr>
                <w:rFonts w:ascii="Arial" w:hAnsi="Arial" w:cs="Arial"/>
                <w:sz w:val="24"/>
                <w:szCs w:val="24"/>
              </w:rPr>
              <w:t xml:space="preserve"> spettante</w:t>
            </w:r>
            <w:r w:rsidR="00966985">
              <w:rPr>
                <w:rFonts w:ascii="Arial" w:hAnsi="Arial" w:cs="Arial"/>
                <w:sz w:val="24"/>
                <w:szCs w:val="24"/>
              </w:rPr>
              <w:t xml:space="preserve"> come conseguenza delle modifiche dell</w:t>
            </w:r>
            <w:r w:rsidR="002C664D">
              <w:rPr>
                <w:rFonts w:ascii="Arial" w:hAnsi="Arial" w:cs="Arial"/>
                <w:sz w:val="24"/>
                <w:szCs w:val="24"/>
              </w:rPr>
              <w:t>a disciplina dell</w:t>
            </w:r>
            <w:r w:rsidR="00966985">
              <w:rPr>
                <w:rFonts w:ascii="Arial" w:hAnsi="Arial" w:cs="Arial"/>
                <w:sz w:val="24"/>
                <w:szCs w:val="24"/>
              </w:rPr>
              <w:t>’orario adottate in azienda.</w:t>
            </w:r>
          </w:p>
        </w:tc>
      </w:tr>
    </w:tbl>
    <w:p w:rsidR="00E84306" w:rsidRDefault="00E84306" w:rsidP="007D0B10">
      <w:pPr>
        <w:jc w:val="both"/>
        <w:rPr>
          <w:rFonts w:ascii="Arial" w:hAnsi="Arial" w:cs="Arial"/>
          <w:sz w:val="24"/>
          <w:szCs w:val="24"/>
        </w:rPr>
      </w:pPr>
    </w:p>
    <w:p w:rsidR="002C664D" w:rsidRDefault="002C664D" w:rsidP="007D0B10">
      <w:pPr>
        <w:jc w:val="both"/>
        <w:rPr>
          <w:rFonts w:ascii="Arial" w:hAnsi="Arial" w:cs="Arial"/>
          <w:sz w:val="24"/>
          <w:szCs w:val="24"/>
        </w:rPr>
      </w:pPr>
      <w:r>
        <w:rPr>
          <w:rFonts w:ascii="Arial" w:hAnsi="Arial" w:cs="Arial"/>
          <w:sz w:val="24"/>
          <w:szCs w:val="24"/>
        </w:rPr>
        <w:t>Sulle due ultime voci</w:t>
      </w:r>
      <w:r w:rsidR="007F7989">
        <w:rPr>
          <w:rFonts w:ascii="Arial" w:hAnsi="Arial" w:cs="Arial"/>
          <w:sz w:val="24"/>
          <w:szCs w:val="24"/>
        </w:rPr>
        <w:t xml:space="preserve">, </w:t>
      </w:r>
      <w:r w:rsidR="007F7989" w:rsidRPr="000D38CC">
        <w:rPr>
          <w:rFonts w:ascii="Arial" w:hAnsi="Arial" w:cs="Arial"/>
          <w:sz w:val="24"/>
          <w:szCs w:val="24"/>
          <w:u w:val="single"/>
        </w:rPr>
        <w:t>salvo quanto indicato in tabella</w:t>
      </w:r>
      <w:r w:rsidR="007F7989">
        <w:rPr>
          <w:rFonts w:ascii="Arial" w:hAnsi="Arial" w:cs="Arial"/>
          <w:sz w:val="24"/>
          <w:szCs w:val="24"/>
        </w:rPr>
        <w:t>,</w:t>
      </w:r>
      <w:r>
        <w:rPr>
          <w:rFonts w:ascii="Arial" w:hAnsi="Arial" w:cs="Arial"/>
          <w:sz w:val="24"/>
          <w:szCs w:val="24"/>
        </w:rPr>
        <w:t xml:space="preserve"> è opportuna una</w:t>
      </w:r>
      <w:r w:rsidR="007F7989">
        <w:rPr>
          <w:rFonts w:ascii="Arial" w:hAnsi="Arial" w:cs="Arial"/>
          <w:sz w:val="24"/>
          <w:szCs w:val="24"/>
        </w:rPr>
        <w:t xml:space="preserve"> ulteriore</w:t>
      </w:r>
      <w:r>
        <w:rPr>
          <w:rFonts w:ascii="Arial" w:hAnsi="Arial" w:cs="Arial"/>
          <w:sz w:val="24"/>
          <w:szCs w:val="24"/>
        </w:rPr>
        <w:t xml:space="preserve"> precisazione.</w:t>
      </w:r>
    </w:p>
    <w:p w:rsidR="002C664D" w:rsidRDefault="002C664D" w:rsidP="007D0B10">
      <w:pPr>
        <w:jc w:val="both"/>
        <w:rPr>
          <w:rFonts w:ascii="Arial" w:hAnsi="Arial" w:cs="Arial"/>
          <w:sz w:val="24"/>
          <w:szCs w:val="24"/>
        </w:rPr>
      </w:pPr>
      <w:r>
        <w:rPr>
          <w:rFonts w:ascii="Arial" w:hAnsi="Arial" w:cs="Arial"/>
          <w:sz w:val="24"/>
          <w:szCs w:val="24"/>
        </w:rPr>
        <w:t>Quant</w:t>
      </w:r>
      <w:r w:rsidR="009D4553">
        <w:rPr>
          <w:rFonts w:ascii="Arial" w:hAnsi="Arial" w:cs="Arial"/>
          <w:sz w:val="24"/>
          <w:szCs w:val="24"/>
        </w:rPr>
        <w:t>o all’indennità di reperibilità, si  ritiene detassabile  la quota oraria ordinaria (</w:t>
      </w:r>
      <w:r>
        <w:rPr>
          <w:rFonts w:ascii="Arial" w:hAnsi="Arial" w:cs="Arial"/>
          <w:sz w:val="24"/>
          <w:szCs w:val="24"/>
        </w:rPr>
        <w:t xml:space="preserve">e la </w:t>
      </w:r>
      <w:r w:rsidR="009D4553">
        <w:rPr>
          <w:rFonts w:ascii="Arial" w:hAnsi="Arial" w:cs="Arial"/>
          <w:sz w:val="24"/>
          <w:szCs w:val="24"/>
        </w:rPr>
        <w:t xml:space="preserve">eventuale </w:t>
      </w:r>
      <w:r>
        <w:rPr>
          <w:rFonts w:ascii="Arial" w:hAnsi="Arial" w:cs="Arial"/>
          <w:sz w:val="24"/>
          <w:szCs w:val="24"/>
        </w:rPr>
        <w:t>maggiorazione</w:t>
      </w:r>
      <w:r w:rsidR="009D4553">
        <w:rPr>
          <w:rFonts w:ascii="Arial" w:hAnsi="Arial" w:cs="Arial"/>
          <w:sz w:val="24"/>
          <w:szCs w:val="24"/>
        </w:rPr>
        <w:t>) corrisposta</w:t>
      </w:r>
      <w:r>
        <w:rPr>
          <w:rFonts w:ascii="Arial" w:hAnsi="Arial" w:cs="Arial"/>
          <w:sz w:val="24"/>
          <w:szCs w:val="24"/>
        </w:rPr>
        <w:t xml:space="preserve"> sia per eventuali prestazioni rese effettivamente (</w:t>
      </w:r>
      <w:r w:rsidR="000D38CC">
        <w:rPr>
          <w:rFonts w:ascii="Arial" w:hAnsi="Arial" w:cs="Arial"/>
          <w:sz w:val="24"/>
          <w:szCs w:val="24"/>
        </w:rPr>
        <w:t xml:space="preserve">in tal caso </w:t>
      </w:r>
      <w:r>
        <w:rPr>
          <w:rFonts w:ascii="Arial" w:hAnsi="Arial" w:cs="Arial"/>
          <w:sz w:val="24"/>
          <w:szCs w:val="24"/>
        </w:rPr>
        <w:t>si tratterebbe, più propriamente, di</w:t>
      </w:r>
      <w:r w:rsidR="000D38CC">
        <w:rPr>
          <w:rFonts w:ascii="Arial" w:hAnsi="Arial" w:cs="Arial"/>
          <w:sz w:val="24"/>
          <w:szCs w:val="24"/>
        </w:rPr>
        <w:t xml:space="preserve"> vere e proprie </w:t>
      </w:r>
      <w:r>
        <w:rPr>
          <w:rFonts w:ascii="Arial" w:hAnsi="Arial" w:cs="Arial"/>
          <w:sz w:val="24"/>
          <w:szCs w:val="24"/>
        </w:rPr>
        <w:t xml:space="preserve">“prestazioni aggiuntive”) che per </w:t>
      </w:r>
      <w:r w:rsidR="009D4553">
        <w:rPr>
          <w:rFonts w:ascii="Arial" w:hAnsi="Arial" w:cs="Arial"/>
          <w:sz w:val="24"/>
          <w:szCs w:val="24"/>
        </w:rPr>
        <w:t xml:space="preserve">la </w:t>
      </w:r>
      <w:r>
        <w:rPr>
          <w:rFonts w:ascii="Arial" w:hAnsi="Arial" w:cs="Arial"/>
          <w:sz w:val="24"/>
          <w:szCs w:val="24"/>
        </w:rPr>
        <w:t>vera e propria disponibilità</w:t>
      </w:r>
      <w:r w:rsidR="009D4553">
        <w:rPr>
          <w:rFonts w:ascii="Arial" w:hAnsi="Arial" w:cs="Arial"/>
          <w:sz w:val="24"/>
          <w:szCs w:val="24"/>
        </w:rPr>
        <w:t>,</w:t>
      </w:r>
      <w:r>
        <w:rPr>
          <w:rFonts w:ascii="Arial" w:hAnsi="Arial" w:cs="Arial"/>
          <w:sz w:val="24"/>
          <w:szCs w:val="24"/>
        </w:rPr>
        <w:t xml:space="preserve"> in quanto comporta un aumento dell’efficienza aziendale.</w:t>
      </w:r>
    </w:p>
    <w:p w:rsidR="00291346" w:rsidRDefault="00291346" w:rsidP="007D0B10">
      <w:pPr>
        <w:jc w:val="both"/>
        <w:rPr>
          <w:rFonts w:ascii="Arial" w:hAnsi="Arial" w:cs="Arial"/>
          <w:sz w:val="24"/>
          <w:szCs w:val="24"/>
        </w:rPr>
      </w:pPr>
      <w:r>
        <w:rPr>
          <w:rFonts w:ascii="Arial" w:hAnsi="Arial" w:cs="Arial"/>
          <w:sz w:val="24"/>
          <w:szCs w:val="24"/>
        </w:rPr>
        <w:t>Quanto all’indennità di presenza</w:t>
      </w:r>
      <w:r w:rsidR="00387424">
        <w:rPr>
          <w:rFonts w:ascii="Arial" w:hAnsi="Arial" w:cs="Arial"/>
          <w:sz w:val="24"/>
          <w:szCs w:val="24"/>
        </w:rPr>
        <w:t xml:space="preserve"> (ammettendo che l’ipotesi sia quella che prevede la corresponsione di una maggiorazione per ogni giorno di presenza al lavoro)</w:t>
      </w:r>
      <w:r>
        <w:rPr>
          <w:rFonts w:ascii="Arial" w:hAnsi="Arial" w:cs="Arial"/>
          <w:sz w:val="24"/>
          <w:szCs w:val="24"/>
        </w:rPr>
        <w:t xml:space="preserve">, </w:t>
      </w:r>
      <w:r w:rsidR="00D3655C">
        <w:rPr>
          <w:rFonts w:ascii="Arial" w:hAnsi="Arial" w:cs="Arial"/>
          <w:sz w:val="24"/>
          <w:szCs w:val="24"/>
        </w:rPr>
        <w:t xml:space="preserve">riteniamo </w:t>
      </w:r>
      <w:r w:rsidR="008F7E43">
        <w:rPr>
          <w:rFonts w:ascii="Arial" w:hAnsi="Arial" w:cs="Arial"/>
          <w:sz w:val="24"/>
          <w:szCs w:val="24"/>
        </w:rPr>
        <w:t xml:space="preserve">prudenziale </w:t>
      </w:r>
      <w:r w:rsidR="00D3655C">
        <w:rPr>
          <w:rFonts w:ascii="Arial" w:hAnsi="Arial" w:cs="Arial"/>
          <w:sz w:val="24"/>
          <w:szCs w:val="24"/>
        </w:rPr>
        <w:t xml:space="preserve">applicare l’agevolazione </w:t>
      </w:r>
      <w:r w:rsidR="00D3655C" w:rsidRPr="00733223">
        <w:rPr>
          <w:rFonts w:ascii="Arial" w:hAnsi="Arial" w:cs="Arial"/>
          <w:b/>
          <w:sz w:val="24"/>
          <w:szCs w:val="24"/>
        </w:rPr>
        <w:t xml:space="preserve">solo </w:t>
      </w:r>
      <w:r w:rsidR="00D3655C" w:rsidRPr="00D3655C">
        <w:rPr>
          <w:rFonts w:ascii="Arial" w:hAnsi="Arial" w:cs="Arial"/>
          <w:sz w:val="24"/>
          <w:szCs w:val="24"/>
        </w:rPr>
        <w:t>sull</w:t>
      </w:r>
      <w:r w:rsidR="00D3655C">
        <w:rPr>
          <w:rFonts w:ascii="Arial" w:hAnsi="Arial" w:cs="Arial"/>
          <w:sz w:val="24"/>
          <w:szCs w:val="24"/>
        </w:rPr>
        <w:t xml:space="preserve">e somme </w:t>
      </w:r>
      <w:r w:rsidR="00D3655C" w:rsidRPr="00387424">
        <w:rPr>
          <w:rFonts w:ascii="Arial" w:hAnsi="Arial" w:cs="Arial"/>
          <w:sz w:val="24"/>
          <w:szCs w:val="24"/>
        </w:rPr>
        <w:t>aggiuntive corrisposte per in</w:t>
      </w:r>
      <w:r w:rsidR="00D3655C">
        <w:rPr>
          <w:rFonts w:ascii="Arial" w:hAnsi="Arial" w:cs="Arial"/>
          <w:sz w:val="24"/>
          <w:szCs w:val="24"/>
        </w:rPr>
        <w:t>centivare la presenza in aziend</w:t>
      </w:r>
      <w:r w:rsidR="008F7E43">
        <w:rPr>
          <w:rFonts w:ascii="Arial" w:hAnsi="Arial" w:cs="Arial"/>
          <w:sz w:val="24"/>
          <w:szCs w:val="24"/>
        </w:rPr>
        <w:t>a</w:t>
      </w:r>
      <w:r w:rsidR="00D3655C">
        <w:rPr>
          <w:rFonts w:ascii="Arial" w:hAnsi="Arial" w:cs="Arial"/>
          <w:sz w:val="24"/>
          <w:szCs w:val="24"/>
        </w:rPr>
        <w:t xml:space="preserve"> (</w:t>
      </w:r>
      <w:r w:rsidR="00D3655C" w:rsidRPr="00387424">
        <w:rPr>
          <w:rFonts w:ascii="Arial" w:hAnsi="Arial" w:cs="Arial"/>
          <w:sz w:val="24"/>
          <w:szCs w:val="24"/>
        </w:rPr>
        <w:t>il cui</w:t>
      </w:r>
      <w:r w:rsidR="007F7989">
        <w:rPr>
          <w:rFonts w:ascii="Arial" w:hAnsi="Arial" w:cs="Arial"/>
          <w:sz w:val="24"/>
          <w:szCs w:val="24"/>
        </w:rPr>
        <w:t xml:space="preserve"> ammontare complessivo dovrebbe risultare</w:t>
      </w:r>
      <w:r w:rsidR="00D3655C" w:rsidRPr="00387424">
        <w:rPr>
          <w:rFonts w:ascii="Arial" w:hAnsi="Arial" w:cs="Arial"/>
          <w:sz w:val="24"/>
          <w:szCs w:val="24"/>
        </w:rPr>
        <w:t xml:space="preserve"> variabile, perché andranno dedotte le assenze verificatesi in occasione di ordinarie giornate di lavoro</w:t>
      </w:r>
      <w:r w:rsidR="00D3655C">
        <w:rPr>
          <w:rFonts w:ascii="Arial" w:hAnsi="Arial" w:cs="Arial"/>
          <w:sz w:val="24"/>
          <w:szCs w:val="24"/>
        </w:rPr>
        <w:t>)</w:t>
      </w:r>
      <w:r w:rsidR="007F7989">
        <w:rPr>
          <w:rFonts w:ascii="Arial" w:hAnsi="Arial" w:cs="Arial"/>
          <w:sz w:val="24"/>
          <w:szCs w:val="24"/>
        </w:rPr>
        <w:t>, data la sua stretta correlazione con la prestazione ordinaria, già dovuta in base al contratto individuale di lavoro.</w:t>
      </w:r>
      <w:r w:rsidR="00D3655C">
        <w:rPr>
          <w:rFonts w:ascii="Arial" w:hAnsi="Arial" w:cs="Arial"/>
          <w:sz w:val="24"/>
          <w:szCs w:val="24"/>
        </w:rPr>
        <w:t xml:space="preserve"> </w:t>
      </w:r>
    </w:p>
    <w:p w:rsidR="002A5A71" w:rsidRPr="00387424" w:rsidRDefault="000D38CC" w:rsidP="007D0B10">
      <w:pPr>
        <w:jc w:val="both"/>
        <w:rPr>
          <w:rFonts w:ascii="Arial" w:hAnsi="Arial" w:cs="Arial"/>
          <w:sz w:val="24"/>
          <w:szCs w:val="24"/>
        </w:rPr>
      </w:pPr>
      <w:r w:rsidRPr="000D38CC">
        <w:rPr>
          <w:rFonts w:ascii="Arial" w:hAnsi="Arial" w:cs="Arial"/>
          <w:sz w:val="24"/>
          <w:szCs w:val="24"/>
          <w:u w:val="single"/>
        </w:rPr>
        <w:t>Le esemplificazioni riportate in tabella, comunque, devono essere considerate solo orientative</w:t>
      </w:r>
      <w:r w:rsidR="002A5A71" w:rsidRPr="000D38CC">
        <w:rPr>
          <w:rFonts w:ascii="Arial" w:hAnsi="Arial" w:cs="Arial"/>
          <w:sz w:val="24"/>
          <w:szCs w:val="24"/>
          <w:u w:val="single"/>
        </w:rPr>
        <w:t xml:space="preserve">, perché è di tutta evidenza che la decisione di applicare il beneficio fiscale non </w:t>
      </w:r>
      <w:r w:rsidR="002A5A71" w:rsidRPr="000D38CC">
        <w:rPr>
          <w:rFonts w:ascii="Arial" w:hAnsi="Arial" w:cs="Arial"/>
          <w:sz w:val="24"/>
          <w:szCs w:val="24"/>
          <w:u w:val="single"/>
        </w:rPr>
        <w:lastRenderedPageBreak/>
        <w:t xml:space="preserve">può prescindere da una attenta valutazione del caso concreto e della sua coerenza con i contenuti del </w:t>
      </w:r>
      <w:proofErr w:type="spellStart"/>
      <w:r w:rsidR="002A5A71" w:rsidRPr="000D38CC">
        <w:rPr>
          <w:rFonts w:ascii="Arial" w:hAnsi="Arial" w:cs="Arial"/>
          <w:sz w:val="24"/>
          <w:szCs w:val="24"/>
          <w:u w:val="single"/>
        </w:rPr>
        <w:t>D.P.C.M.</w:t>
      </w:r>
      <w:proofErr w:type="spellEnd"/>
      <w:r w:rsidR="002A5A71" w:rsidRPr="000D38CC">
        <w:rPr>
          <w:rFonts w:ascii="Arial" w:hAnsi="Arial" w:cs="Arial"/>
          <w:sz w:val="24"/>
          <w:szCs w:val="24"/>
          <w:u w:val="single"/>
        </w:rPr>
        <w:t xml:space="preserve">  22 gennaio 2013, così come esplicitati nella circolare n. 15/2013 del Ministero del Lavoro</w:t>
      </w:r>
      <w:r w:rsidR="002A5A71">
        <w:rPr>
          <w:rFonts w:ascii="Arial" w:hAnsi="Arial" w:cs="Arial"/>
          <w:sz w:val="24"/>
          <w:szCs w:val="24"/>
        </w:rPr>
        <w:t>.</w:t>
      </w:r>
    </w:p>
    <w:p w:rsidR="00641E64" w:rsidRDefault="00641E64" w:rsidP="00641E64">
      <w:pPr>
        <w:pStyle w:val="Titolo2"/>
      </w:pPr>
      <w:r w:rsidRPr="007F07E4">
        <w:t xml:space="preserve">Segue: il </w:t>
      </w:r>
      <w:r>
        <w:t>cd. second</w:t>
      </w:r>
      <w:r w:rsidRPr="007F07E4">
        <w:t>o “canale”.</w:t>
      </w:r>
    </w:p>
    <w:p w:rsidR="00541EF0" w:rsidRDefault="00641E64" w:rsidP="00541EF0">
      <w:pPr>
        <w:jc w:val="both"/>
        <w:rPr>
          <w:rFonts w:ascii="Arial" w:hAnsi="Arial" w:cs="Arial"/>
          <w:sz w:val="24"/>
          <w:szCs w:val="24"/>
        </w:rPr>
      </w:pPr>
      <w:r>
        <w:rPr>
          <w:rFonts w:ascii="Arial" w:hAnsi="Arial" w:cs="Arial"/>
          <w:sz w:val="24"/>
          <w:szCs w:val="24"/>
        </w:rPr>
        <w:t>Per quanto riguarda il cd. secondo “canale” la circolare del Ministero del Lavoro ripercorre le aree di intervento previste dalle lettere a), b), c) e d)</w:t>
      </w:r>
      <w:r w:rsidRPr="00641E64">
        <w:rPr>
          <w:rFonts w:ascii="Arial" w:hAnsi="Arial" w:cs="Arial"/>
          <w:sz w:val="24"/>
          <w:szCs w:val="24"/>
        </w:rPr>
        <w:t xml:space="preserve"> </w:t>
      </w:r>
      <w:r>
        <w:rPr>
          <w:rFonts w:ascii="Arial" w:hAnsi="Arial" w:cs="Arial"/>
          <w:sz w:val="24"/>
          <w:szCs w:val="24"/>
        </w:rPr>
        <w:t xml:space="preserve">dell’art. 2 del </w:t>
      </w:r>
      <w:proofErr w:type="spellStart"/>
      <w:r>
        <w:rPr>
          <w:rFonts w:ascii="Arial" w:hAnsi="Arial" w:cs="Arial"/>
          <w:sz w:val="24"/>
          <w:szCs w:val="24"/>
        </w:rPr>
        <w:t>D.P.C.M.</w:t>
      </w:r>
      <w:proofErr w:type="spellEnd"/>
      <w:r>
        <w:rPr>
          <w:rFonts w:ascii="Arial" w:hAnsi="Arial" w:cs="Arial"/>
          <w:sz w:val="24"/>
          <w:szCs w:val="24"/>
        </w:rPr>
        <w:t xml:space="preserve"> 22 gennaio 2013.</w:t>
      </w:r>
    </w:p>
    <w:p w:rsidR="00641E64" w:rsidRDefault="00641E64" w:rsidP="00541EF0">
      <w:pPr>
        <w:jc w:val="both"/>
        <w:rPr>
          <w:rFonts w:ascii="Arial" w:hAnsi="Arial" w:cs="Arial"/>
          <w:sz w:val="24"/>
          <w:szCs w:val="24"/>
        </w:rPr>
      </w:pPr>
      <w:r>
        <w:rPr>
          <w:rFonts w:ascii="Arial" w:hAnsi="Arial" w:cs="Arial"/>
          <w:sz w:val="24"/>
          <w:szCs w:val="24"/>
        </w:rPr>
        <w:t xml:space="preserve">La circolare chiarisce che, per poter accedere al beneficio fiscale, è necessario che l’accordo collettivo di secondo livello intervenga </w:t>
      </w:r>
      <w:r>
        <w:rPr>
          <w:rFonts w:ascii="Arial" w:hAnsi="Arial" w:cs="Arial"/>
          <w:sz w:val="24"/>
          <w:szCs w:val="24"/>
          <w:u w:val="single"/>
        </w:rPr>
        <w:t>congiuntamente</w:t>
      </w:r>
      <w:r>
        <w:rPr>
          <w:rFonts w:ascii="Arial" w:hAnsi="Arial" w:cs="Arial"/>
          <w:sz w:val="24"/>
          <w:szCs w:val="24"/>
        </w:rPr>
        <w:t xml:space="preserve"> in almeno tre diverse aree d</w:t>
      </w:r>
      <w:r w:rsidR="001576FC">
        <w:rPr>
          <w:rFonts w:ascii="Arial" w:hAnsi="Arial" w:cs="Arial"/>
          <w:sz w:val="24"/>
          <w:szCs w:val="24"/>
        </w:rPr>
        <w:t>elle quattro previste dal Decreto</w:t>
      </w:r>
      <w:r>
        <w:rPr>
          <w:rFonts w:ascii="Arial" w:hAnsi="Arial" w:cs="Arial"/>
          <w:sz w:val="24"/>
          <w:szCs w:val="24"/>
        </w:rPr>
        <w:t xml:space="preserve">. </w:t>
      </w:r>
      <w:r w:rsidR="001576FC">
        <w:rPr>
          <w:rFonts w:ascii="Arial" w:hAnsi="Arial" w:cs="Arial"/>
          <w:sz w:val="24"/>
          <w:szCs w:val="24"/>
        </w:rPr>
        <w:t xml:space="preserve">È, tuttavia, sufficiente anche un solo intervento per </w:t>
      </w:r>
      <w:r w:rsidR="009F7D13">
        <w:rPr>
          <w:rFonts w:ascii="Arial" w:hAnsi="Arial" w:cs="Arial"/>
          <w:sz w:val="24"/>
          <w:szCs w:val="24"/>
        </w:rPr>
        <w:t>ciascu</w:t>
      </w:r>
      <w:r w:rsidR="001576FC">
        <w:rPr>
          <w:rFonts w:ascii="Arial" w:hAnsi="Arial" w:cs="Arial"/>
          <w:sz w:val="24"/>
          <w:szCs w:val="24"/>
        </w:rPr>
        <w:t>na delle tre aree.</w:t>
      </w:r>
    </w:p>
    <w:p w:rsidR="001576FC" w:rsidRDefault="001576FC" w:rsidP="00541EF0">
      <w:pPr>
        <w:jc w:val="both"/>
        <w:rPr>
          <w:rFonts w:ascii="Arial" w:hAnsi="Arial" w:cs="Arial"/>
          <w:sz w:val="24"/>
          <w:szCs w:val="24"/>
        </w:rPr>
      </w:pPr>
      <w:r>
        <w:rPr>
          <w:rFonts w:ascii="Arial" w:hAnsi="Arial" w:cs="Arial"/>
          <w:sz w:val="24"/>
          <w:szCs w:val="24"/>
        </w:rPr>
        <w:t xml:space="preserve">Con riferimento alle aree di intervento previste dalle lettere c) e d) (nuove tecnologie e mansioni), la circolare </w:t>
      </w:r>
      <w:r w:rsidR="002E4A9E">
        <w:rPr>
          <w:rFonts w:ascii="Arial" w:hAnsi="Arial" w:cs="Arial"/>
          <w:sz w:val="24"/>
          <w:szCs w:val="24"/>
        </w:rPr>
        <w:t xml:space="preserve">richiama il rispetto degli artt. 4 e 13 della Legge n. 300/1970. Deve, infatti, escludersi che il </w:t>
      </w:r>
      <w:proofErr w:type="spellStart"/>
      <w:r w:rsidR="002E4A9E">
        <w:rPr>
          <w:rFonts w:ascii="Arial" w:hAnsi="Arial" w:cs="Arial"/>
          <w:sz w:val="24"/>
          <w:szCs w:val="24"/>
        </w:rPr>
        <w:t>D.P.C.M.</w:t>
      </w:r>
      <w:proofErr w:type="spellEnd"/>
      <w:r w:rsidR="002E4A9E">
        <w:rPr>
          <w:rFonts w:ascii="Arial" w:hAnsi="Arial" w:cs="Arial"/>
          <w:sz w:val="24"/>
          <w:szCs w:val="24"/>
        </w:rPr>
        <w:t>, sia per la sua natura di regolamento sia per il suo carattere eminentemente fiscale, possa, di per sé solo, abilitare la contrattazione collettiva di secondo livello alla deroga di</w:t>
      </w:r>
      <w:r w:rsidR="002E4A9E" w:rsidRPr="002E4A9E">
        <w:rPr>
          <w:rFonts w:ascii="Arial" w:hAnsi="Arial" w:cs="Arial"/>
          <w:sz w:val="24"/>
          <w:szCs w:val="24"/>
        </w:rPr>
        <w:t xml:space="preserve"> </w:t>
      </w:r>
      <w:r w:rsidR="002E4A9E">
        <w:rPr>
          <w:rFonts w:ascii="Arial" w:hAnsi="Arial" w:cs="Arial"/>
          <w:sz w:val="24"/>
          <w:szCs w:val="24"/>
        </w:rPr>
        <w:t>tali norme imperative</w:t>
      </w:r>
      <w:r w:rsidR="00362865">
        <w:rPr>
          <w:rFonts w:ascii="Arial" w:hAnsi="Arial" w:cs="Arial"/>
          <w:sz w:val="24"/>
          <w:szCs w:val="24"/>
        </w:rPr>
        <w:t xml:space="preserve"> di legge</w:t>
      </w:r>
      <w:r w:rsidR="002E4A9E">
        <w:rPr>
          <w:rFonts w:ascii="Arial" w:hAnsi="Arial" w:cs="Arial"/>
          <w:sz w:val="24"/>
          <w:szCs w:val="24"/>
        </w:rPr>
        <w:t>.</w:t>
      </w:r>
    </w:p>
    <w:p w:rsidR="00A9050A" w:rsidRDefault="00A9050A" w:rsidP="00541EF0">
      <w:pPr>
        <w:jc w:val="both"/>
        <w:rPr>
          <w:rFonts w:ascii="Arial" w:hAnsi="Arial" w:cs="Arial"/>
          <w:sz w:val="24"/>
          <w:szCs w:val="24"/>
        </w:rPr>
      </w:pPr>
    </w:p>
    <w:p w:rsidR="002E4A9E" w:rsidRDefault="00362865" w:rsidP="007E2656">
      <w:pPr>
        <w:pStyle w:val="Titolo1"/>
      </w:pPr>
      <w:r>
        <w:t>Procedimento: deposito e autodichiarazione.</w:t>
      </w:r>
    </w:p>
    <w:p w:rsidR="00362865" w:rsidRDefault="00362865" w:rsidP="00545955">
      <w:pPr>
        <w:jc w:val="both"/>
        <w:rPr>
          <w:rFonts w:ascii="Arial" w:hAnsi="Arial" w:cs="Arial"/>
          <w:sz w:val="24"/>
          <w:szCs w:val="24"/>
        </w:rPr>
      </w:pPr>
      <w:r w:rsidRPr="00362865">
        <w:rPr>
          <w:rFonts w:ascii="Arial" w:hAnsi="Arial" w:cs="Arial"/>
          <w:sz w:val="24"/>
          <w:szCs w:val="24"/>
        </w:rPr>
        <w:t xml:space="preserve">L’art. 3 </w:t>
      </w:r>
      <w:r>
        <w:rPr>
          <w:rFonts w:ascii="Arial" w:hAnsi="Arial" w:cs="Arial"/>
          <w:sz w:val="24"/>
          <w:szCs w:val="24"/>
        </w:rPr>
        <w:t xml:space="preserve">del </w:t>
      </w:r>
      <w:proofErr w:type="spellStart"/>
      <w:r>
        <w:rPr>
          <w:rFonts w:ascii="Arial" w:hAnsi="Arial" w:cs="Arial"/>
          <w:sz w:val="24"/>
          <w:szCs w:val="24"/>
        </w:rPr>
        <w:t>D.P.C.M.</w:t>
      </w:r>
      <w:proofErr w:type="spellEnd"/>
      <w:r>
        <w:rPr>
          <w:rFonts w:ascii="Arial" w:hAnsi="Arial" w:cs="Arial"/>
          <w:sz w:val="24"/>
          <w:szCs w:val="24"/>
        </w:rPr>
        <w:t xml:space="preserve"> </w:t>
      </w:r>
      <w:r w:rsidR="00545955">
        <w:rPr>
          <w:rFonts w:ascii="Arial" w:hAnsi="Arial" w:cs="Arial"/>
          <w:sz w:val="24"/>
          <w:szCs w:val="24"/>
        </w:rPr>
        <w:t>ha previsto, analogamente a quanto già accadeva per il beneficio del cd. sgravio contributivo, un obbligo in capo al datore di lavoro di depositare l’accordo collettivo di secondo livello da cui derivano le voci retributive soggette a detassazione</w:t>
      </w:r>
      <w:r w:rsidR="009F7D13">
        <w:rPr>
          <w:rFonts w:ascii="Arial" w:hAnsi="Arial" w:cs="Arial"/>
          <w:sz w:val="24"/>
          <w:szCs w:val="24"/>
        </w:rPr>
        <w:t>. L’accordo deve, inoltre, essere</w:t>
      </w:r>
      <w:r w:rsidR="00545955">
        <w:rPr>
          <w:rFonts w:ascii="Arial" w:hAnsi="Arial" w:cs="Arial"/>
          <w:sz w:val="24"/>
          <w:szCs w:val="24"/>
        </w:rPr>
        <w:t xml:space="preserve"> corredato da un’autodichiarazione di conformità con le disposizioni del </w:t>
      </w:r>
      <w:proofErr w:type="spellStart"/>
      <w:r w:rsidR="00545955">
        <w:rPr>
          <w:rFonts w:ascii="Arial" w:hAnsi="Arial" w:cs="Arial"/>
          <w:sz w:val="24"/>
          <w:szCs w:val="24"/>
        </w:rPr>
        <w:t>D.P.C.M.</w:t>
      </w:r>
      <w:proofErr w:type="spellEnd"/>
      <w:r w:rsidR="00545955">
        <w:rPr>
          <w:rFonts w:ascii="Arial" w:hAnsi="Arial" w:cs="Arial"/>
          <w:sz w:val="24"/>
          <w:szCs w:val="24"/>
        </w:rPr>
        <w:t xml:space="preserve"> medesimo.</w:t>
      </w:r>
    </w:p>
    <w:p w:rsidR="008D5540" w:rsidRDefault="009F7D13" w:rsidP="00545955">
      <w:pPr>
        <w:jc w:val="both"/>
        <w:rPr>
          <w:rFonts w:ascii="Arial" w:hAnsi="Arial" w:cs="Arial"/>
          <w:sz w:val="24"/>
          <w:szCs w:val="24"/>
        </w:rPr>
      </w:pPr>
      <w:r>
        <w:rPr>
          <w:rFonts w:ascii="Arial" w:hAnsi="Arial" w:cs="Arial"/>
          <w:sz w:val="24"/>
          <w:szCs w:val="24"/>
        </w:rPr>
        <w:t>L</w:t>
      </w:r>
      <w:r w:rsidR="008D5540">
        <w:rPr>
          <w:rFonts w:ascii="Arial" w:hAnsi="Arial" w:cs="Arial"/>
          <w:sz w:val="24"/>
          <w:szCs w:val="24"/>
        </w:rPr>
        <w:t>’art. 3 prevede che il deposito degli accordi, presso la DTL competente, deve essere effettuato “</w:t>
      </w:r>
      <w:r w:rsidR="008D5540" w:rsidRPr="008D5540">
        <w:rPr>
          <w:rFonts w:ascii="Arial" w:hAnsi="Arial" w:cs="Arial"/>
          <w:i/>
          <w:sz w:val="24"/>
          <w:szCs w:val="24"/>
        </w:rPr>
        <w:t>entro trenta giorni dalla loro sottoscrizione</w:t>
      </w:r>
      <w:r w:rsidR="008D5540">
        <w:rPr>
          <w:rFonts w:ascii="Arial" w:hAnsi="Arial" w:cs="Arial"/>
          <w:sz w:val="24"/>
          <w:szCs w:val="24"/>
        </w:rPr>
        <w:t>”.</w:t>
      </w:r>
    </w:p>
    <w:p w:rsidR="008D5540" w:rsidRDefault="009F7D13" w:rsidP="00545955">
      <w:pPr>
        <w:jc w:val="both"/>
        <w:rPr>
          <w:rFonts w:ascii="Arial" w:hAnsi="Arial" w:cs="Arial"/>
          <w:sz w:val="24"/>
          <w:szCs w:val="24"/>
        </w:rPr>
      </w:pPr>
      <w:r>
        <w:rPr>
          <w:rFonts w:ascii="Arial" w:hAnsi="Arial" w:cs="Arial"/>
          <w:sz w:val="24"/>
          <w:szCs w:val="24"/>
        </w:rPr>
        <w:t>A  tal proposito</w:t>
      </w:r>
      <w:r w:rsidR="00516927">
        <w:rPr>
          <w:rFonts w:ascii="Arial" w:hAnsi="Arial" w:cs="Arial"/>
          <w:sz w:val="24"/>
          <w:szCs w:val="24"/>
        </w:rPr>
        <w:t>, la circolare precisa che:</w:t>
      </w:r>
    </w:p>
    <w:p w:rsidR="00516927" w:rsidRDefault="00516927" w:rsidP="00516927">
      <w:pPr>
        <w:pStyle w:val="Paragrafoelenco"/>
        <w:numPr>
          <w:ilvl w:val="0"/>
          <w:numId w:val="9"/>
        </w:numPr>
        <w:ind w:left="284" w:hanging="284"/>
        <w:jc w:val="both"/>
        <w:rPr>
          <w:rFonts w:ascii="Arial" w:hAnsi="Arial" w:cs="Arial"/>
          <w:sz w:val="24"/>
          <w:szCs w:val="24"/>
        </w:rPr>
      </w:pPr>
      <w:r w:rsidRPr="006E6CC9">
        <w:rPr>
          <w:rFonts w:ascii="Arial" w:hAnsi="Arial" w:cs="Arial"/>
          <w:sz w:val="24"/>
          <w:szCs w:val="24"/>
          <w:u w:val="single"/>
        </w:rPr>
        <w:t xml:space="preserve">per i contratti collettivi di secondo livello sottoscritti </w:t>
      </w:r>
      <w:r w:rsidRPr="006E6CC9">
        <w:rPr>
          <w:rFonts w:ascii="Arial" w:hAnsi="Arial" w:cs="Arial"/>
          <w:b/>
          <w:sz w:val="24"/>
          <w:szCs w:val="24"/>
          <w:u w:val="single"/>
        </w:rPr>
        <w:t>prima</w:t>
      </w:r>
      <w:r w:rsidR="006E6CC9" w:rsidRPr="006E6CC9">
        <w:rPr>
          <w:rFonts w:ascii="Arial" w:hAnsi="Arial" w:cs="Arial"/>
          <w:sz w:val="24"/>
          <w:szCs w:val="24"/>
          <w:u w:val="single"/>
        </w:rPr>
        <w:t xml:space="preserve"> dell’entrata in vig</w:t>
      </w:r>
      <w:r w:rsidR="00B52151">
        <w:rPr>
          <w:rFonts w:ascii="Arial" w:hAnsi="Arial" w:cs="Arial"/>
          <w:sz w:val="24"/>
          <w:szCs w:val="24"/>
          <w:u w:val="single"/>
        </w:rPr>
        <w:t>ore del DPCM, ossia il 13 aprile</w:t>
      </w:r>
      <w:r w:rsidR="006E6CC9" w:rsidRPr="006E6CC9">
        <w:rPr>
          <w:rFonts w:ascii="Arial" w:hAnsi="Arial" w:cs="Arial"/>
          <w:sz w:val="24"/>
          <w:szCs w:val="24"/>
          <w:u w:val="single"/>
        </w:rPr>
        <w:t xml:space="preserve"> del 2013</w:t>
      </w:r>
      <w:r w:rsidR="006E6CC9">
        <w:rPr>
          <w:rFonts w:ascii="Arial" w:hAnsi="Arial" w:cs="Arial"/>
          <w:sz w:val="24"/>
          <w:szCs w:val="24"/>
          <w:u w:val="single"/>
        </w:rPr>
        <w:t>,</w:t>
      </w:r>
      <w:r w:rsidR="006E6CC9" w:rsidRPr="006E6CC9">
        <w:rPr>
          <w:rFonts w:ascii="Arial" w:hAnsi="Arial" w:cs="Arial"/>
          <w:sz w:val="24"/>
          <w:szCs w:val="24"/>
        </w:rPr>
        <w:t xml:space="preserve"> il termine</w:t>
      </w:r>
      <w:r w:rsidR="006E6CC9">
        <w:rPr>
          <w:rFonts w:ascii="Arial" w:hAnsi="Arial" w:cs="Arial"/>
          <w:sz w:val="24"/>
          <w:szCs w:val="24"/>
        </w:rPr>
        <w:t xml:space="preserve"> di trenta giorni</w:t>
      </w:r>
      <w:r w:rsidR="006E6CC9" w:rsidRPr="006E6CC9">
        <w:rPr>
          <w:rFonts w:ascii="Arial" w:hAnsi="Arial" w:cs="Arial"/>
          <w:sz w:val="24"/>
          <w:szCs w:val="24"/>
        </w:rPr>
        <w:t xml:space="preserve"> per il deposito decorre da tale data</w:t>
      </w:r>
      <w:r w:rsidR="006E6CC9">
        <w:rPr>
          <w:rFonts w:ascii="Arial" w:hAnsi="Arial" w:cs="Arial"/>
          <w:sz w:val="24"/>
          <w:szCs w:val="24"/>
        </w:rPr>
        <w:t>;</w:t>
      </w:r>
    </w:p>
    <w:p w:rsidR="006E6CC9" w:rsidRPr="006E6CC9" w:rsidRDefault="006E6CC9" w:rsidP="006E6CC9">
      <w:pPr>
        <w:pStyle w:val="Paragrafoelenco"/>
        <w:ind w:left="284"/>
        <w:jc w:val="both"/>
        <w:rPr>
          <w:rFonts w:ascii="Arial" w:hAnsi="Arial" w:cs="Arial"/>
          <w:sz w:val="24"/>
          <w:szCs w:val="24"/>
        </w:rPr>
      </w:pPr>
    </w:p>
    <w:p w:rsidR="00516927" w:rsidRDefault="00516927" w:rsidP="00516927">
      <w:pPr>
        <w:pStyle w:val="Paragrafoelenco"/>
        <w:numPr>
          <w:ilvl w:val="0"/>
          <w:numId w:val="9"/>
        </w:numPr>
        <w:ind w:left="284" w:hanging="284"/>
        <w:jc w:val="both"/>
        <w:rPr>
          <w:rFonts w:ascii="Arial" w:hAnsi="Arial" w:cs="Arial"/>
          <w:sz w:val="24"/>
          <w:szCs w:val="24"/>
        </w:rPr>
      </w:pPr>
      <w:r>
        <w:rPr>
          <w:rFonts w:ascii="Arial" w:hAnsi="Arial" w:cs="Arial"/>
          <w:sz w:val="24"/>
          <w:szCs w:val="24"/>
          <w:u w:val="single"/>
        </w:rPr>
        <w:t xml:space="preserve">per i contratti collettivi, a qualsiasi titolo, </w:t>
      </w:r>
      <w:r w:rsidRPr="00516927">
        <w:rPr>
          <w:rFonts w:ascii="Arial" w:hAnsi="Arial" w:cs="Arial"/>
          <w:b/>
          <w:sz w:val="24"/>
          <w:szCs w:val="24"/>
          <w:u w:val="single"/>
        </w:rPr>
        <w:t>già depositati presso la DTL</w:t>
      </w:r>
      <w:r>
        <w:rPr>
          <w:rFonts w:ascii="Arial" w:hAnsi="Arial" w:cs="Arial"/>
          <w:sz w:val="24"/>
          <w:szCs w:val="24"/>
        </w:rPr>
        <w:t xml:space="preserve"> (ad. es. decontribuzione) </w:t>
      </w:r>
      <w:r w:rsidRPr="00516927">
        <w:rPr>
          <w:rFonts w:ascii="Arial" w:hAnsi="Arial" w:cs="Arial"/>
          <w:sz w:val="24"/>
          <w:szCs w:val="24"/>
        </w:rPr>
        <w:sym w:font="Wingdings" w:char="F0E0"/>
      </w:r>
      <w:r>
        <w:rPr>
          <w:rFonts w:ascii="Arial" w:hAnsi="Arial" w:cs="Arial"/>
          <w:sz w:val="24"/>
          <w:szCs w:val="24"/>
        </w:rPr>
        <w:t xml:space="preserve"> </w:t>
      </w:r>
      <w:r>
        <w:rPr>
          <w:rFonts w:ascii="Arial" w:hAnsi="Arial" w:cs="Arial"/>
          <w:sz w:val="24"/>
          <w:szCs w:val="24"/>
          <w:u w:val="single"/>
        </w:rPr>
        <w:t>non è necessario rinnovare il deposito</w:t>
      </w:r>
      <w:r>
        <w:rPr>
          <w:rFonts w:ascii="Arial" w:hAnsi="Arial" w:cs="Arial"/>
          <w:sz w:val="24"/>
          <w:szCs w:val="24"/>
        </w:rPr>
        <w:t>,</w:t>
      </w:r>
      <w:r w:rsidR="006E6CC9">
        <w:rPr>
          <w:rFonts w:ascii="Arial" w:hAnsi="Arial" w:cs="Arial"/>
          <w:sz w:val="24"/>
          <w:szCs w:val="24"/>
        </w:rPr>
        <w:t xml:space="preserve"> e</w:t>
      </w:r>
      <w:r>
        <w:rPr>
          <w:rFonts w:ascii="Arial" w:hAnsi="Arial" w:cs="Arial"/>
          <w:sz w:val="24"/>
          <w:szCs w:val="24"/>
        </w:rPr>
        <w:t xml:space="preserve"> il datore </w:t>
      </w:r>
      <w:r w:rsidR="006E6CC9">
        <w:rPr>
          <w:rFonts w:ascii="Arial" w:hAnsi="Arial" w:cs="Arial"/>
          <w:sz w:val="24"/>
          <w:szCs w:val="24"/>
        </w:rPr>
        <w:t xml:space="preserve">(o l’associazione stipulante, in caso di accordi territoriali) </w:t>
      </w:r>
      <w:r>
        <w:rPr>
          <w:rFonts w:ascii="Arial" w:hAnsi="Arial" w:cs="Arial"/>
          <w:sz w:val="24"/>
          <w:szCs w:val="24"/>
        </w:rPr>
        <w:t>dovrà</w:t>
      </w:r>
      <w:r w:rsidR="006E6CC9">
        <w:rPr>
          <w:rFonts w:ascii="Arial" w:hAnsi="Arial" w:cs="Arial"/>
          <w:sz w:val="24"/>
          <w:szCs w:val="24"/>
        </w:rPr>
        <w:t>,</w:t>
      </w:r>
      <w:r>
        <w:rPr>
          <w:rFonts w:ascii="Arial" w:hAnsi="Arial" w:cs="Arial"/>
          <w:sz w:val="24"/>
          <w:szCs w:val="24"/>
        </w:rPr>
        <w:t xml:space="preserve"> pertanto</w:t>
      </w:r>
      <w:r w:rsidR="006E6CC9">
        <w:rPr>
          <w:rFonts w:ascii="Arial" w:hAnsi="Arial" w:cs="Arial"/>
          <w:sz w:val="24"/>
          <w:szCs w:val="24"/>
        </w:rPr>
        <w:t>,</w:t>
      </w:r>
      <w:r>
        <w:rPr>
          <w:rFonts w:ascii="Arial" w:hAnsi="Arial" w:cs="Arial"/>
          <w:sz w:val="24"/>
          <w:szCs w:val="24"/>
        </w:rPr>
        <w:t xml:space="preserve"> limitarsi ad effettuare </w:t>
      </w:r>
      <w:r w:rsidRPr="00516927">
        <w:rPr>
          <w:rFonts w:ascii="Arial" w:hAnsi="Arial" w:cs="Arial"/>
          <w:b/>
          <w:sz w:val="24"/>
          <w:szCs w:val="24"/>
        </w:rPr>
        <w:t>l’autodichiarazione</w:t>
      </w:r>
      <w:r>
        <w:rPr>
          <w:rFonts w:ascii="Arial" w:hAnsi="Arial" w:cs="Arial"/>
          <w:sz w:val="24"/>
          <w:szCs w:val="24"/>
        </w:rPr>
        <w:t xml:space="preserve"> </w:t>
      </w:r>
      <w:r w:rsidR="006E6CC9">
        <w:rPr>
          <w:rFonts w:ascii="Arial" w:hAnsi="Arial" w:cs="Arial"/>
          <w:sz w:val="24"/>
          <w:szCs w:val="24"/>
        </w:rPr>
        <w:t xml:space="preserve">di conformità, </w:t>
      </w:r>
      <w:r>
        <w:rPr>
          <w:rFonts w:ascii="Arial" w:hAnsi="Arial" w:cs="Arial"/>
          <w:b/>
          <w:sz w:val="24"/>
          <w:szCs w:val="24"/>
        </w:rPr>
        <w:t>indicando gli estremi del contratto collettivo</w:t>
      </w:r>
      <w:r>
        <w:rPr>
          <w:rFonts w:ascii="Arial" w:hAnsi="Arial" w:cs="Arial"/>
          <w:sz w:val="24"/>
          <w:szCs w:val="24"/>
        </w:rPr>
        <w:t>. L’adempimento può essere validamente effettuato anche tramite posta elettronica certificata</w:t>
      </w:r>
      <w:r w:rsidR="0019569F">
        <w:rPr>
          <w:rFonts w:ascii="Arial" w:hAnsi="Arial" w:cs="Arial"/>
          <w:sz w:val="24"/>
          <w:szCs w:val="24"/>
        </w:rPr>
        <w:t xml:space="preserve"> ed, in tal caso, la data di invio corrisponderà alla data del deposito</w:t>
      </w:r>
      <w:r>
        <w:rPr>
          <w:rFonts w:ascii="Arial" w:hAnsi="Arial" w:cs="Arial"/>
          <w:sz w:val="24"/>
          <w:szCs w:val="24"/>
        </w:rPr>
        <w:t>.</w:t>
      </w:r>
    </w:p>
    <w:p w:rsidR="00516927" w:rsidRDefault="0002168E" w:rsidP="00516927">
      <w:pPr>
        <w:jc w:val="both"/>
        <w:rPr>
          <w:rFonts w:ascii="Arial" w:hAnsi="Arial" w:cs="Arial"/>
          <w:sz w:val="24"/>
          <w:szCs w:val="24"/>
        </w:rPr>
      </w:pPr>
      <w:r>
        <w:rPr>
          <w:rFonts w:ascii="Arial" w:hAnsi="Arial" w:cs="Arial"/>
          <w:sz w:val="24"/>
          <w:szCs w:val="24"/>
        </w:rPr>
        <w:lastRenderedPageBreak/>
        <w:t xml:space="preserve">Per quanto riguarda l’autodichiarazione di conformità, fermo restando quanto </w:t>
      </w:r>
      <w:r w:rsidR="0019569F">
        <w:rPr>
          <w:rFonts w:ascii="Arial" w:hAnsi="Arial" w:cs="Arial"/>
          <w:sz w:val="24"/>
          <w:szCs w:val="24"/>
        </w:rPr>
        <w:t xml:space="preserve">già detto al paragrafo 2 </w:t>
      </w:r>
      <w:r w:rsidR="006E6CC9">
        <w:rPr>
          <w:rFonts w:ascii="Arial" w:hAnsi="Arial" w:cs="Arial"/>
          <w:sz w:val="24"/>
          <w:szCs w:val="24"/>
        </w:rPr>
        <w:t>(</w:t>
      </w:r>
      <w:r w:rsidR="0019569F">
        <w:rPr>
          <w:rFonts w:ascii="Arial" w:hAnsi="Arial" w:cs="Arial"/>
          <w:sz w:val="24"/>
          <w:szCs w:val="24"/>
        </w:rPr>
        <w:t>circa l’affidamento della valutazione</w:t>
      </w:r>
      <w:r w:rsidR="006E6CC9">
        <w:rPr>
          <w:rFonts w:ascii="Arial" w:hAnsi="Arial" w:cs="Arial"/>
          <w:sz w:val="24"/>
          <w:szCs w:val="24"/>
        </w:rPr>
        <w:t>,</w:t>
      </w:r>
      <w:r w:rsidR="0019569F">
        <w:rPr>
          <w:rFonts w:ascii="Arial" w:hAnsi="Arial" w:cs="Arial"/>
          <w:sz w:val="24"/>
          <w:szCs w:val="24"/>
        </w:rPr>
        <w:t xml:space="preserve"> in via esclusiva</w:t>
      </w:r>
      <w:r w:rsidR="006E6CC9">
        <w:rPr>
          <w:rFonts w:ascii="Arial" w:hAnsi="Arial" w:cs="Arial"/>
          <w:sz w:val="24"/>
          <w:szCs w:val="24"/>
        </w:rPr>
        <w:t>,</w:t>
      </w:r>
      <w:r w:rsidR="0019569F">
        <w:rPr>
          <w:rFonts w:ascii="Arial" w:hAnsi="Arial" w:cs="Arial"/>
          <w:sz w:val="24"/>
          <w:szCs w:val="24"/>
        </w:rPr>
        <w:t xml:space="preserve"> </w:t>
      </w:r>
      <w:r w:rsidR="0019569F" w:rsidRPr="00FE7213">
        <w:rPr>
          <w:rFonts w:ascii="Arial" w:hAnsi="Arial" w:cs="Arial"/>
          <w:sz w:val="24"/>
          <w:szCs w:val="24"/>
        </w:rPr>
        <w:t>alle parti stipulanti</w:t>
      </w:r>
      <w:r w:rsidR="006E6CC9">
        <w:rPr>
          <w:rFonts w:ascii="Arial" w:hAnsi="Arial" w:cs="Arial"/>
          <w:sz w:val="24"/>
          <w:szCs w:val="24"/>
        </w:rPr>
        <w:t>)</w:t>
      </w:r>
      <w:r w:rsidR="0019569F">
        <w:rPr>
          <w:rFonts w:ascii="Arial" w:hAnsi="Arial" w:cs="Arial"/>
          <w:sz w:val="24"/>
          <w:szCs w:val="24"/>
        </w:rPr>
        <w:t xml:space="preserve">, sotto il profilo formale essa può essere contenuta </w:t>
      </w:r>
      <w:r w:rsidR="006E6CC9">
        <w:rPr>
          <w:rFonts w:ascii="Arial" w:hAnsi="Arial" w:cs="Arial"/>
          <w:sz w:val="24"/>
          <w:szCs w:val="24"/>
        </w:rPr>
        <w:t xml:space="preserve">sia </w:t>
      </w:r>
      <w:r w:rsidR="0019569F">
        <w:rPr>
          <w:rFonts w:ascii="Arial" w:hAnsi="Arial" w:cs="Arial"/>
          <w:sz w:val="24"/>
          <w:szCs w:val="24"/>
        </w:rPr>
        <w:t xml:space="preserve">in un apposito atto separato </w:t>
      </w:r>
      <w:r w:rsidR="006E6CC9">
        <w:rPr>
          <w:rFonts w:ascii="Arial" w:hAnsi="Arial" w:cs="Arial"/>
          <w:sz w:val="24"/>
          <w:szCs w:val="24"/>
        </w:rPr>
        <w:t>che</w:t>
      </w:r>
      <w:r w:rsidR="0019569F">
        <w:rPr>
          <w:rFonts w:ascii="Arial" w:hAnsi="Arial" w:cs="Arial"/>
          <w:sz w:val="24"/>
          <w:szCs w:val="24"/>
        </w:rPr>
        <w:t xml:space="preserve"> inserita all’interno dello stesso contratto collettivo.</w:t>
      </w:r>
    </w:p>
    <w:p w:rsidR="00FF09E7" w:rsidRDefault="0019569F" w:rsidP="00516927">
      <w:pPr>
        <w:jc w:val="both"/>
        <w:rPr>
          <w:rFonts w:ascii="Arial" w:hAnsi="Arial" w:cs="Arial"/>
          <w:sz w:val="24"/>
          <w:szCs w:val="24"/>
        </w:rPr>
      </w:pPr>
      <w:r>
        <w:rPr>
          <w:rFonts w:ascii="Arial" w:hAnsi="Arial" w:cs="Arial"/>
          <w:sz w:val="24"/>
          <w:szCs w:val="24"/>
        </w:rPr>
        <w:t>Infine, la circolare opera importanti precisazioni circa l’ambito temporale di efficacia dell’</w:t>
      </w:r>
      <w:r w:rsidR="00FF09E7">
        <w:rPr>
          <w:rFonts w:ascii="Arial" w:hAnsi="Arial" w:cs="Arial"/>
          <w:sz w:val="24"/>
          <w:szCs w:val="24"/>
        </w:rPr>
        <w:t xml:space="preserve">agevolazione fiscale: </w:t>
      </w:r>
      <w:r w:rsidR="006E6CC9" w:rsidRPr="006E6CC9">
        <w:rPr>
          <w:rFonts w:ascii="Arial" w:hAnsi="Arial" w:cs="Arial"/>
          <w:sz w:val="24"/>
          <w:szCs w:val="24"/>
          <w:u w:val="single"/>
        </w:rPr>
        <w:t>in linea generale</w:t>
      </w:r>
      <w:r w:rsidR="006E6CC9">
        <w:rPr>
          <w:rFonts w:ascii="Arial" w:hAnsi="Arial" w:cs="Arial"/>
          <w:sz w:val="24"/>
          <w:szCs w:val="24"/>
          <w:u w:val="single"/>
        </w:rPr>
        <w:t xml:space="preserve">, </w:t>
      </w:r>
      <w:r w:rsidR="00FF09E7" w:rsidRPr="006E6CC9">
        <w:rPr>
          <w:rFonts w:ascii="Arial" w:hAnsi="Arial" w:cs="Arial"/>
          <w:sz w:val="24"/>
          <w:szCs w:val="24"/>
          <w:u w:val="single"/>
        </w:rPr>
        <w:t>non</w:t>
      </w:r>
      <w:r w:rsidR="00FF09E7">
        <w:rPr>
          <w:rFonts w:ascii="Arial" w:hAnsi="Arial" w:cs="Arial"/>
          <w:sz w:val="24"/>
          <w:szCs w:val="24"/>
          <w:u w:val="single"/>
        </w:rPr>
        <w:t xml:space="preserve"> possono essere detassate le voci retributive precedenti  la sottoscrizione del contratto collettivo di secondo livello.</w:t>
      </w:r>
      <w:r w:rsidR="00FF09E7" w:rsidRPr="00FF09E7">
        <w:rPr>
          <w:rFonts w:ascii="Arial" w:hAnsi="Arial" w:cs="Arial"/>
          <w:sz w:val="24"/>
          <w:szCs w:val="24"/>
        </w:rPr>
        <w:t xml:space="preserve"> </w:t>
      </w:r>
    </w:p>
    <w:p w:rsidR="00FF09E7" w:rsidRDefault="00FF09E7" w:rsidP="00516927">
      <w:pPr>
        <w:jc w:val="both"/>
        <w:rPr>
          <w:rFonts w:ascii="Arial" w:hAnsi="Arial" w:cs="Arial"/>
          <w:sz w:val="24"/>
          <w:szCs w:val="24"/>
        </w:rPr>
      </w:pPr>
      <w:r>
        <w:rPr>
          <w:rFonts w:ascii="Arial" w:hAnsi="Arial" w:cs="Arial"/>
          <w:sz w:val="24"/>
          <w:szCs w:val="24"/>
        </w:rPr>
        <w:t>Si precisa, tuttavia, che:</w:t>
      </w:r>
    </w:p>
    <w:p w:rsidR="00A77DA3" w:rsidRDefault="00FF09E7" w:rsidP="00516927">
      <w:pPr>
        <w:pStyle w:val="Paragrafoelenco"/>
        <w:numPr>
          <w:ilvl w:val="0"/>
          <w:numId w:val="10"/>
        </w:numPr>
        <w:ind w:left="284" w:hanging="284"/>
        <w:jc w:val="both"/>
        <w:rPr>
          <w:rFonts w:ascii="Arial" w:hAnsi="Arial" w:cs="Arial"/>
          <w:sz w:val="24"/>
          <w:szCs w:val="24"/>
        </w:rPr>
      </w:pPr>
      <w:r w:rsidRPr="00A77DA3">
        <w:rPr>
          <w:rFonts w:ascii="Arial" w:hAnsi="Arial" w:cs="Arial"/>
          <w:sz w:val="24"/>
          <w:szCs w:val="24"/>
        </w:rPr>
        <w:t xml:space="preserve">se si tratta di voci retributive corrisposte al termine di un periodo annuale - ad es. premio di produttività – </w:t>
      </w:r>
      <w:r w:rsidRPr="001C017A">
        <w:rPr>
          <w:rFonts w:ascii="Arial" w:hAnsi="Arial" w:cs="Arial"/>
          <w:sz w:val="24"/>
          <w:szCs w:val="24"/>
          <w:u w:val="single"/>
        </w:rPr>
        <w:t>l’intero importo</w:t>
      </w:r>
      <w:r w:rsidRPr="00A77DA3">
        <w:rPr>
          <w:rFonts w:ascii="Arial" w:hAnsi="Arial" w:cs="Arial"/>
          <w:sz w:val="24"/>
          <w:szCs w:val="24"/>
        </w:rPr>
        <w:t xml:space="preserve"> può beneficiare dell</w:t>
      </w:r>
      <w:r w:rsidR="00A77DA3" w:rsidRPr="00A77DA3">
        <w:rPr>
          <w:rFonts w:ascii="Arial" w:hAnsi="Arial" w:cs="Arial"/>
          <w:sz w:val="24"/>
          <w:szCs w:val="24"/>
        </w:rPr>
        <w:t>’imposta sostitutiva;</w:t>
      </w:r>
    </w:p>
    <w:p w:rsidR="00A77DA3" w:rsidRDefault="00A77DA3" w:rsidP="00A77DA3">
      <w:pPr>
        <w:pStyle w:val="Paragrafoelenco"/>
        <w:ind w:left="284"/>
        <w:jc w:val="both"/>
        <w:rPr>
          <w:rFonts w:ascii="Arial" w:hAnsi="Arial" w:cs="Arial"/>
          <w:sz w:val="24"/>
          <w:szCs w:val="24"/>
        </w:rPr>
      </w:pPr>
    </w:p>
    <w:p w:rsidR="0019569F" w:rsidRPr="00A77DA3" w:rsidRDefault="00A77DA3" w:rsidP="00516927">
      <w:pPr>
        <w:pStyle w:val="Paragrafoelenco"/>
        <w:numPr>
          <w:ilvl w:val="0"/>
          <w:numId w:val="10"/>
        </w:numPr>
        <w:ind w:left="284" w:hanging="284"/>
        <w:jc w:val="both"/>
        <w:rPr>
          <w:rFonts w:ascii="Arial" w:hAnsi="Arial" w:cs="Arial"/>
          <w:sz w:val="24"/>
          <w:szCs w:val="24"/>
        </w:rPr>
      </w:pPr>
      <w:r>
        <w:rPr>
          <w:rFonts w:ascii="Arial" w:hAnsi="Arial" w:cs="Arial"/>
          <w:sz w:val="24"/>
          <w:szCs w:val="24"/>
        </w:rPr>
        <w:t xml:space="preserve">se le somme detassabili sono corrisposte in forza di un contratto collettivo sottoscritto in base alla disciplina previgente, ma comunque </w:t>
      </w:r>
      <w:r w:rsidRPr="00A77DA3">
        <w:rPr>
          <w:rFonts w:ascii="Arial" w:hAnsi="Arial" w:cs="Arial"/>
          <w:sz w:val="24"/>
          <w:szCs w:val="24"/>
          <w:u w:val="single"/>
        </w:rPr>
        <w:t>compatibile con la nuova nozione di retribuzione di produttività</w:t>
      </w:r>
      <w:r>
        <w:rPr>
          <w:rFonts w:ascii="Arial" w:hAnsi="Arial" w:cs="Arial"/>
          <w:sz w:val="24"/>
          <w:szCs w:val="24"/>
        </w:rPr>
        <w:t xml:space="preserve"> prevista dal </w:t>
      </w:r>
      <w:proofErr w:type="spellStart"/>
      <w:r>
        <w:rPr>
          <w:rFonts w:ascii="Arial" w:hAnsi="Arial" w:cs="Arial"/>
          <w:sz w:val="24"/>
          <w:szCs w:val="24"/>
        </w:rPr>
        <w:t>D.P.C.M.</w:t>
      </w:r>
      <w:proofErr w:type="spellEnd"/>
      <w:r>
        <w:rPr>
          <w:rFonts w:ascii="Arial" w:hAnsi="Arial" w:cs="Arial"/>
          <w:sz w:val="24"/>
          <w:szCs w:val="24"/>
        </w:rPr>
        <w:t xml:space="preserve"> 22 gennaio 2013,  l’imposta sostitutiva è applicabile </w:t>
      </w:r>
      <w:r w:rsidRPr="001C017A">
        <w:rPr>
          <w:rFonts w:ascii="Arial" w:hAnsi="Arial" w:cs="Arial"/>
          <w:sz w:val="24"/>
          <w:szCs w:val="24"/>
          <w:u w:val="single"/>
        </w:rPr>
        <w:t>a partire dal 1° gennaio 2013</w:t>
      </w:r>
      <w:r>
        <w:rPr>
          <w:rFonts w:ascii="Arial" w:hAnsi="Arial" w:cs="Arial"/>
          <w:sz w:val="24"/>
          <w:szCs w:val="24"/>
        </w:rPr>
        <w:t>.</w:t>
      </w:r>
      <w:r w:rsidR="001C017A">
        <w:rPr>
          <w:rFonts w:ascii="Arial" w:hAnsi="Arial" w:cs="Arial"/>
          <w:sz w:val="24"/>
          <w:szCs w:val="24"/>
        </w:rPr>
        <w:t xml:space="preserve"> Resta fermo l’onere di effettuare l’autodichiarazione di conformità.</w:t>
      </w:r>
      <w:r w:rsidR="00FF09E7" w:rsidRPr="00A77DA3">
        <w:rPr>
          <w:rFonts w:ascii="Arial" w:hAnsi="Arial" w:cs="Arial"/>
          <w:sz w:val="24"/>
          <w:szCs w:val="24"/>
        </w:rPr>
        <w:t xml:space="preserve"> </w:t>
      </w:r>
    </w:p>
    <w:p w:rsidR="0019569F" w:rsidRPr="00516927" w:rsidRDefault="0019569F" w:rsidP="00516927">
      <w:pPr>
        <w:jc w:val="both"/>
        <w:rPr>
          <w:rFonts w:ascii="Arial" w:hAnsi="Arial" w:cs="Arial"/>
          <w:sz w:val="24"/>
          <w:szCs w:val="24"/>
        </w:rPr>
      </w:pPr>
    </w:p>
    <w:sectPr w:rsidR="0019569F" w:rsidRPr="00516927" w:rsidSect="00592AD4">
      <w:foot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20C" w:rsidRDefault="00E0120C" w:rsidP="006E6CC9">
      <w:pPr>
        <w:spacing w:after="0" w:line="240" w:lineRule="auto"/>
      </w:pPr>
      <w:r>
        <w:separator/>
      </w:r>
    </w:p>
  </w:endnote>
  <w:endnote w:type="continuationSeparator" w:id="0">
    <w:p w:rsidR="00E0120C" w:rsidRDefault="00E0120C" w:rsidP="006E6C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229"/>
      <w:docPartObj>
        <w:docPartGallery w:val="Page Numbers (Bottom of Page)"/>
        <w:docPartUnique/>
      </w:docPartObj>
    </w:sdtPr>
    <w:sdtContent>
      <w:p w:rsidR="007F7989" w:rsidRDefault="00D00093">
        <w:pPr>
          <w:pStyle w:val="Pidipagina"/>
          <w:jc w:val="right"/>
        </w:pPr>
        <w:fldSimple w:instr=" PAGE   \* MERGEFORMAT ">
          <w:r w:rsidR="00B52151">
            <w:rPr>
              <w:noProof/>
            </w:rPr>
            <w:t>7</w:t>
          </w:r>
        </w:fldSimple>
      </w:p>
    </w:sdtContent>
  </w:sdt>
  <w:p w:rsidR="007F7989" w:rsidRDefault="007F798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20C" w:rsidRDefault="00E0120C" w:rsidP="006E6CC9">
      <w:pPr>
        <w:spacing w:after="0" w:line="240" w:lineRule="auto"/>
      </w:pPr>
      <w:r>
        <w:separator/>
      </w:r>
    </w:p>
  </w:footnote>
  <w:footnote w:type="continuationSeparator" w:id="0">
    <w:p w:rsidR="00E0120C" w:rsidRDefault="00E0120C" w:rsidP="006E6CC9">
      <w:pPr>
        <w:spacing w:after="0" w:line="240" w:lineRule="auto"/>
      </w:pPr>
      <w:r>
        <w:continuationSeparator/>
      </w:r>
    </w:p>
  </w:footnote>
  <w:footnote w:id="1">
    <w:p w:rsidR="0085606D" w:rsidRDefault="0085606D" w:rsidP="00800E0A">
      <w:pPr>
        <w:pStyle w:val="Testonotaapidipagina"/>
        <w:jc w:val="both"/>
      </w:pPr>
      <w:r>
        <w:rPr>
          <w:rStyle w:val="Rimandonotaapidipagina"/>
        </w:rPr>
        <w:footnoteRef/>
      </w:r>
      <w:r>
        <w:t xml:space="preserve"> La data del 13 maggio, quale data di entrata in vigore del </w:t>
      </w:r>
      <w:proofErr w:type="spellStart"/>
      <w:r>
        <w:t>D.P.C.M.</w:t>
      </w:r>
      <w:proofErr w:type="spellEnd"/>
      <w:r>
        <w:t xml:space="preserve"> 22 gennaio 2013, si individua in base al combinato disposto degli artt. 7 e 15, primo comma, </w:t>
      </w:r>
      <w:proofErr w:type="spellStart"/>
      <w:r>
        <w:t>lett.d</w:t>
      </w:r>
      <w:proofErr w:type="spellEnd"/>
      <w:r>
        <w:t>), del D.P.R. n.1092/1985.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9E5"/>
    <w:multiLevelType w:val="hybridMultilevel"/>
    <w:tmpl w:val="CE5E65D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0F3274"/>
    <w:multiLevelType w:val="hybridMultilevel"/>
    <w:tmpl w:val="90EAF4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2420F87"/>
    <w:multiLevelType w:val="hybridMultilevel"/>
    <w:tmpl w:val="BF8E4CF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6401DBE"/>
    <w:multiLevelType w:val="hybridMultilevel"/>
    <w:tmpl w:val="7B7CDF20"/>
    <w:lvl w:ilvl="0" w:tplc="D3CE45CA">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nsid w:val="28C83AAA"/>
    <w:multiLevelType w:val="hybridMultilevel"/>
    <w:tmpl w:val="AA782E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C125969"/>
    <w:multiLevelType w:val="hybridMultilevel"/>
    <w:tmpl w:val="FBFA4346"/>
    <w:lvl w:ilvl="0" w:tplc="FFA88D40">
      <w:start w:val="1"/>
      <w:numFmt w:val="decimal"/>
      <w:pStyle w:val="Titolo1"/>
      <w:lvlText w:val="%1."/>
      <w:lvlJc w:val="left"/>
      <w:pPr>
        <w:ind w:left="720" w:hanging="360"/>
      </w:pPr>
    </w:lvl>
    <w:lvl w:ilvl="1" w:tplc="24461B4E">
      <w:start w:val="1"/>
      <w:numFmt w:val="decimal"/>
      <w:pStyle w:val="Titolo2"/>
      <w:lvlText w:val="2.%2."/>
      <w:lvlJc w:val="left"/>
      <w:pPr>
        <w:ind w:left="1440" w:hanging="360"/>
      </w:pPr>
      <w:rPr>
        <w:rFonts w:hint="default"/>
      </w:r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4AE4C1A"/>
    <w:multiLevelType w:val="hybridMultilevel"/>
    <w:tmpl w:val="7F9E6B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9E86C37"/>
    <w:multiLevelType w:val="hybridMultilevel"/>
    <w:tmpl w:val="B17ECC9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B6A3880"/>
    <w:multiLevelType w:val="hybridMultilevel"/>
    <w:tmpl w:val="91DC1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BB4515E"/>
    <w:multiLevelType w:val="hybridMultilevel"/>
    <w:tmpl w:val="86F4B960"/>
    <w:lvl w:ilvl="0" w:tplc="23FC045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0AA18CF"/>
    <w:multiLevelType w:val="hybridMultilevel"/>
    <w:tmpl w:val="28FA55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4"/>
  </w:num>
  <w:num w:numId="5">
    <w:abstractNumId w:val="5"/>
  </w:num>
  <w:num w:numId="6">
    <w:abstractNumId w:val="3"/>
  </w:num>
  <w:num w:numId="7">
    <w:abstractNumId w:val="7"/>
  </w:num>
  <w:num w:numId="8">
    <w:abstractNumId w:val="6"/>
  </w:num>
  <w:num w:numId="9">
    <w:abstractNumId w:val="10"/>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footnotePr>
    <w:footnote w:id="-1"/>
    <w:footnote w:id="0"/>
  </w:footnotePr>
  <w:endnotePr>
    <w:endnote w:id="-1"/>
    <w:endnote w:id="0"/>
  </w:endnotePr>
  <w:compat/>
  <w:rsids>
    <w:rsidRoot w:val="00EF3FB4"/>
    <w:rsid w:val="000200F2"/>
    <w:rsid w:val="0002168E"/>
    <w:rsid w:val="00023791"/>
    <w:rsid w:val="00065A8F"/>
    <w:rsid w:val="000D2DF0"/>
    <w:rsid w:val="000D38CC"/>
    <w:rsid w:val="000D41CB"/>
    <w:rsid w:val="000F3AAF"/>
    <w:rsid w:val="001576FC"/>
    <w:rsid w:val="00166BC3"/>
    <w:rsid w:val="0019569F"/>
    <w:rsid w:val="001C017A"/>
    <w:rsid w:val="00225B10"/>
    <w:rsid w:val="00266484"/>
    <w:rsid w:val="00285E73"/>
    <w:rsid w:val="00291346"/>
    <w:rsid w:val="002A5A71"/>
    <w:rsid w:val="002C664D"/>
    <w:rsid w:val="002E4A9E"/>
    <w:rsid w:val="00303495"/>
    <w:rsid w:val="003405B4"/>
    <w:rsid w:val="00347775"/>
    <w:rsid w:val="00362865"/>
    <w:rsid w:val="00387424"/>
    <w:rsid w:val="003C6539"/>
    <w:rsid w:val="004B707D"/>
    <w:rsid w:val="004D6530"/>
    <w:rsid w:val="004E2D09"/>
    <w:rsid w:val="00505FF0"/>
    <w:rsid w:val="00516927"/>
    <w:rsid w:val="00531923"/>
    <w:rsid w:val="00541EF0"/>
    <w:rsid w:val="00545955"/>
    <w:rsid w:val="00565DB0"/>
    <w:rsid w:val="00585749"/>
    <w:rsid w:val="00592AD4"/>
    <w:rsid w:val="005A7945"/>
    <w:rsid w:val="005B5372"/>
    <w:rsid w:val="005D78D9"/>
    <w:rsid w:val="005E0541"/>
    <w:rsid w:val="005F5F69"/>
    <w:rsid w:val="00641E64"/>
    <w:rsid w:val="006747F0"/>
    <w:rsid w:val="006D2DCC"/>
    <w:rsid w:val="006E6AC1"/>
    <w:rsid w:val="006E6CC9"/>
    <w:rsid w:val="006F1B17"/>
    <w:rsid w:val="006F2C9B"/>
    <w:rsid w:val="006F3A97"/>
    <w:rsid w:val="006F68C0"/>
    <w:rsid w:val="00733223"/>
    <w:rsid w:val="00754FC7"/>
    <w:rsid w:val="00787545"/>
    <w:rsid w:val="007D0B10"/>
    <w:rsid w:val="007E2656"/>
    <w:rsid w:val="007E2DDC"/>
    <w:rsid w:val="007F07E4"/>
    <w:rsid w:val="007F1A83"/>
    <w:rsid w:val="007F7989"/>
    <w:rsid w:val="00800E0A"/>
    <w:rsid w:val="008039E6"/>
    <w:rsid w:val="008260A8"/>
    <w:rsid w:val="00847FDF"/>
    <w:rsid w:val="008513BE"/>
    <w:rsid w:val="0085606D"/>
    <w:rsid w:val="008643F0"/>
    <w:rsid w:val="008A073A"/>
    <w:rsid w:val="008A3EA8"/>
    <w:rsid w:val="008A4F7A"/>
    <w:rsid w:val="008D5540"/>
    <w:rsid w:val="008F7E43"/>
    <w:rsid w:val="00934C34"/>
    <w:rsid w:val="00961AA2"/>
    <w:rsid w:val="00966985"/>
    <w:rsid w:val="009D4553"/>
    <w:rsid w:val="009D5A66"/>
    <w:rsid w:val="009E7A45"/>
    <w:rsid w:val="009F7D13"/>
    <w:rsid w:val="00A16772"/>
    <w:rsid w:val="00A273D9"/>
    <w:rsid w:val="00A5024D"/>
    <w:rsid w:val="00A645A9"/>
    <w:rsid w:val="00A74A61"/>
    <w:rsid w:val="00A77DA3"/>
    <w:rsid w:val="00A9050A"/>
    <w:rsid w:val="00AD5FD3"/>
    <w:rsid w:val="00B03584"/>
    <w:rsid w:val="00B268D0"/>
    <w:rsid w:val="00B52151"/>
    <w:rsid w:val="00B548ED"/>
    <w:rsid w:val="00BC50B9"/>
    <w:rsid w:val="00BC5CA2"/>
    <w:rsid w:val="00BD76D2"/>
    <w:rsid w:val="00BE21D2"/>
    <w:rsid w:val="00BE3F93"/>
    <w:rsid w:val="00BE483D"/>
    <w:rsid w:val="00C10CF9"/>
    <w:rsid w:val="00C17E3B"/>
    <w:rsid w:val="00C67AAF"/>
    <w:rsid w:val="00C925AC"/>
    <w:rsid w:val="00CB47B3"/>
    <w:rsid w:val="00CC0E80"/>
    <w:rsid w:val="00D00093"/>
    <w:rsid w:val="00D2038B"/>
    <w:rsid w:val="00D23909"/>
    <w:rsid w:val="00D23DE5"/>
    <w:rsid w:val="00D3655C"/>
    <w:rsid w:val="00D73AAD"/>
    <w:rsid w:val="00E0120C"/>
    <w:rsid w:val="00E0439E"/>
    <w:rsid w:val="00E11325"/>
    <w:rsid w:val="00E5618D"/>
    <w:rsid w:val="00E84306"/>
    <w:rsid w:val="00E96B03"/>
    <w:rsid w:val="00ED7417"/>
    <w:rsid w:val="00EE6A2B"/>
    <w:rsid w:val="00EF3FB4"/>
    <w:rsid w:val="00F01DCE"/>
    <w:rsid w:val="00F25303"/>
    <w:rsid w:val="00F53BB3"/>
    <w:rsid w:val="00F5774E"/>
    <w:rsid w:val="00F841C9"/>
    <w:rsid w:val="00FB24DA"/>
    <w:rsid w:val="00FE7213"/>
    <w:rsid w:val="00FF09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2AD4"/>
  </w:style>
  <w:style w:type="paragraph" w:styleId="Titolo1">
    <w:name w:val="heading 1"/>
    <w:basedOn w:val="Paragrafoelenco"/>
    <w:next w:val="Normale"/>
    <w:link w:val="Titolo1Carattere"/>
    <w:uiPriority w:val="9"/>
    <w:qFormat/>
    <w:rsid w:val="008A073A"/>
    <w:pPr>
      <w:numPr>
        <w:numId w:val="5"/>
      </w:numPr>
      <w:jc w:val="center"/>
      <w:outlineLvl w:val="0"/>
    </w:pPr>
    <w:rPr>
      <w:rFonts w:ascii="Arial" w:hAnsi="Arial" w:cs="Arial"/>
      <w:i/>
      <w:sz w:val="24"/>
      <w:szCs w:val="24"/>
    </w:rPr>
  </w:style>
  <w:style w:type="paragraph" w:styleId="Titolo2">
    <w:name w:val="heading 2"/>
    <w:basedOn w:val="Titolo1"/>
    <w:next w:val="Normale"/>
    <w:link w:val="Titolo2Carattere"/>
    <w:uiPriority w:val="9"/>
    <w:unhideWhenUsed/>
    <w:qFormat/>
    <w:rsid w:val="007F07E4"/>
    <w:pPr>
      <w:numPr>
        <w:ilvl w:val="1"/>
      </w:numPr>
      <w:ind w:left="284" w:hanging="284"/>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65A8F"/>
    <w:rPr>
      <w:color w:val="0000FF" w:themeColor="hyperlink"/>
      <w:u w:val="single"/>
    </w:rPr>
  </w:style>
  <w:style w:type="paragraph" w:styleId="Paragrafoelenco">
    <w:name w:val="List Paragraph"/>
    <w:basedOn w:val="Normale"/>
    <w:uiPriority w:val="34"/>
    <w:qFormat/>
    <w:rsid w:val="00BC50B9"/>
    <w:pPr>
      <w:ind w:left="720"/>
      <w:contextualSpacing/>
    </w:pPr>
  </w:style>
  <w:style w:type="character" w:customStyle="1" w:styleId="Titolo1Carattere">
    <w:name w:val="Titolo 1 Carattere"/>
    <w:basedOn w:val="Carpredefinitoparagrafo"/>
    <w:link w:val="Titolo1"/>
    <w:uiPriority w:val="9"/>
    <w:rsid w:val="008A073A"/>
    <w:rPr>
      <w:rFonts w:ascii="Arial" w:hAnsi="Arial" w:cs="Arial"/>
      <w:i/>
      <w:sz w:val="24"/>
      <w:szCs w:val="24"/>
    </w:rPr>
  </w:style>
  <w:style w:type="character" w:customStyle="1" w:styleId="Titolo2Carattere">
    <w:name w:val="Titolo 2 Carattere"/>
    <w:basedOn w:val="Carpredefinitoparagrafo"/>
    <w:link w:val="Titolo2"/>
    <w:uiPriority w:val="9"/>
    <w:rsid w:val="007F07E4"/>
    <w:rPr>
      <w:rFonts w:ascii="Arial" w:hAnsi="Arial" w:cs="Arial"/>
      <w:i/>
      <w:sz w:val="24"/>
      <w:szCs w:val="24"/>
    </w:rPr>
  </w:style>
  <w:style w:type="paragraph" w:styleId="Rientrocorpodeltesto2">
    <w:name w:val="Body Text Indent 2"/>
    <w:basedOn w:val="Normale"/>
    <w:link w:val="Rientrocorpodeltesto2Carattere"/>
    <w:uiPriority w:val="99"/>
    <w:rsid w:val="00541EF0"/>
    <w:pPr>
      <w:spacing w:after="0" w:line="240" w:lineRule="auto"/>
      <w:ind w:firstLine="1134"/>
    </w:pPr>
    <w:rPr>
      <w:rFonts w:ascii="Times New Roman" w:eastAsia="Times New Roman" w:hAnsi="Times New Roman" w:cs="Times New Roman"/>
      <w:sz w:val="24"/>
      <w:szCs w:val="20"/>
      <w:lang w:eastAsia="it-IT"/>
    </w:rPr>
  </w:style>
  <w:style w:type="character" w:customStyle="1" w:styleId="Rientrocorpodeltesto2Carattere">
    <w:name w:val="Rientro corpo del testo 2 Carattere"/>
    <w:basedOn w:val="Carpredefinitoparagrafo"/>
    <w:link w:val="Rientrocorpodeltesto2"/>
    <w:uiPriority w:val="99"/>
    <w:rsid w:val="00541EF0"/>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6747F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47F0"/>
    <w:rPr>
      <w:rFonts w:ascii="Tahoma" w:hAnsi="Tahoma" w:cs="Tahoma"/>
      <w:sz w:val="16"/>
      <w:szCs w:val="16"/>
    </w:rPr>
  </w:style>
  <w:style w:type="table" w:styleId="Grigliatabella">
    <w:name w:val="Table Grid"/>
    <w:basedOn w:val="Tabellanormale"/>
    <w:uiPriority w:val="59"/>
    <w:rsid w:val="00E84306"/>
    <w:pPr>
      <w:spacing w:after="0" w:line="240" w:lineRule="auto"/>
      <w:ind w:left="28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unhideWhenUsed/>
    <w:rsid w:val="006E6CC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E6CC9"/>
    <w:rPr>
      <w:sz w:val="20"/>
      <w:szCs w:val="20"/>
    </w:rPr>
  </w:style>
  <w:style w:type="character" w:styleId="Rimandonotaapidipagina">
    <w:name w:val="footnote reference"/>
    <w:basedOn w:val="Carpredefinitoparagrafo"/>
    <w:uiPriority w:val="99"/>
    <w:semiHidden/>
    <w:unhideWhenUsed/>
    <w:rsid w:val="006E6CC9"/>
    <w:rPr>
      <w:vertAlign w:val="superscript"/>
    </w:rPr>
  </w:style>
  <w:style w:type="paragraph" w:styleId="Intestazione">
    <w:name w:val="header"/>
    <w:basedOn w:val="Normale"/>
    <w:link w:val="IntestazioneCarattere"/>
    <w:uiPriority w:val="99"/>
    <w:semiHidden/>
    <w:unhideWhenUsed/>
    <w:rsid w:val="007F79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F7989"/>
  </w:style>
  <w:style w:type="paragraph" w:styleId="Pidipagina">
    <w:name w:val="footer"/>
    <w:basedOn w:val="Normale"/>
    <w:link w:val="PidipaginaCarattere"/>
    <w:uiPriority w:val="99"/>
    <w:unhideWhenUsed/>
    <w:rsid w:val="007F79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F7989"/>
  </w:style>
</w:styles>
</file>

<file path=word/webSettings.xml><?xml version="1.0" encoding="utf-8"?>
<w:webSettings xmlns:r="http://schemas.openxmlformats.org/officeDocument/2006/relationships" xmlns:w="http://schemas.openxmlformats.org/wordprocessingml/2006/main">
  <w:divs>
    <w:div w:id="424807345">
      <w:bodyDiv w:val="1"/>
      <w:marLeft w:val="0"/>
      <w:marRight w:val="0"/>
      <w:marTop w:val="0"/>
      <w:marBottom w:val="0"/>
      <w:divBdr>
        <w:top w:val="none" w:sz="0" w:space="0" w:color="auto"/>
        <w:left w:val="none" w:sz="0" w:space="0" w:color="auto"/>
        <w:bottom w:val="none" w:sz="0" w:space="0" w:color="auto"/>
        <w:right w:val="none" w:sz="0" w:space="0" w:color="auto"/>
      </w:divBdr>
    </w:div>
    <w:div w:id="550652511">
      <w:bodyDiv w:val="1"/>
      <w:marLeft w:val="0"/>
      <w:marRight w:val="0"/>
      <w:marTop w:val="0"/>
      <w:marBottom w:val="0"/>
      <w:divBdr>
        <w:top w:val="none" w:sz="0" w:space="0" w:color="auto"/>
        <w:left w:val="none" w:sz="0" w:space="0" w:color="auto"/>
        <w:bottom w:val="none" w:sz="0" w:space="0" w:color="auto"/>
        <w:right w:val="none" w:sz="0" w:space="0" w:color="auto"/>
      </w:divBdr>
    </w:div>
    <w:div w:id="708381395">
      <w:bodyDiv w:val="1"/>
      <w:marLeft w:val="0"/>
      <w:marRight w:val="0"/>
      <w:marTop w:val="0"/>
      <w:marBottom w:val="0"/>
      <w:divBdr>
        <w:top w:val="none" w:sz="0" w:space="0" w:color="auto"/>
        <w:left w:val="none" w:sz="0" w:space="0" w:color="auto"/>
        <w:bottom w:val="none" w:sz="0" w:space="0" w:color="auto"/>
        <w:right w:val="none" w:sz="0" w:space="0" w:color="auto"/>
      </w:divBdr>
    </w:div>
    <w:div w:id="165637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findustria.it/Aree/News.nsf/(Area)/35764966177E30D4C1257B41002BF470?OpenDocument&amp;MenuID=03BE3D65760F7875C125736F00373B8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onfindustria.it/Aree/News.nsf/(Area)/B6A674F3392E6CE7C1257AFC00614F2C?OpenDocument&amp;MenuID=03BE3D65760F7875C125736F00373B84" TargetMode="External"/><Relationship Id="rId4" Type="http://schemas.openxmlformats.org/officeDocument/2006/relationships/settings" Target="settings.xml"/><Relationship Id="rId9" Type="http://schemas.openxmlformats.org/officeDocument/2006/relationships/hyperlink" Target="http://www.confindustria.it/Aree/News.nsf/(Area)/B6A674F3392E6CE7C1257AFC00614F2C?OpenDocument&amp;MenuID=03BE3D65760F7875C125736F00373B84"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61793-54AE-4D9F-8066-C8DCA38AC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2783</Words>
  <Characters>15869</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Confindustria</Company>
  <LinksUpToDate>false</LinksUpToDate>
  <CharactersWithSpaces>18615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AMelchiorri</dc:creator>
  <cp:lastModifiedBy>Giancarlo Cipullo</cp:lastModifiedBy>
  <cp:revision>4</cp:revision>
  <cp:lastPrinted>2013-04-18T09:16:00Z</cp:lastPrinted>
  <dcterms:created xsi:type="dcterms:W3CDTF">2013-04-19T10:44:00Z</dcterms:created>
  <dcterms:modified xsi:type="dcterms:W3CDTF">2013-04-19T13:11:00Z</dcterms:modified>
</cp:coreProperties>
</file>